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1" w:rightFromText="141" w:vertAnchor="page" w:horzAnchor="margin" w:tblpY="272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D629A0" w14:paraId="2232C722" w14:textId="77777777" w:rsidTr="00E9585D">
        <w:tc>
          <w:tcPr>
            <w:tcW w:w="709" w:type="dxa"/>
          </w:tcPr>
          <w:p w14:paraId="1464F8A6" w14:textId="7A00BF9C" w:rsidR="00D629A0" w:rsidRDefault="003767FB" w:rsidP="00C738CF">
            <w:pPr>
              <w:rPr>
                <w:sz w:val="24"/>
                <w:szCs w:val="24"/>
              </w:rPr>
            </w:pPr>
            <w:r>
              <w:rPr>
                <w:sz w:val="24"/>
                <w:szCs w:val="24"/>
              </w:rPr>
              <w:t>r. 1</w:t>
            </w:r>
          </w:p>
        </w:tc>
        <w:tc>
          <w:tcPr>
            <w:tcW w:w="9497" w:type="dxa"/>
          </w:tcPr>
          <w:p w14:paraId="00A3AD0F" w14:textId="67E0A300" w:rsidR="00D629A0" w:rsidRDefault="0056070E" w:rsidP="00C738CF">
            <w:pPr>
              <w:rPr>
                <w:sz w:val="24"/>
                <w:szCs w:val="24"/>
              </w:rPr>
            </w:pPr>
            <w:r>
              <w:rPr>
                <w:sz w:val="24"/>
                <w:szCs w:val="24"/>
              </w:rPr>
              <w:t>Het is gebruikelijk voor mij, heer,</w:t>
            </w:r>
          </w:p>
        </w:tc>
      </w:tr>
      <w:tr w:rsidR="00D629A0" w14:paraId="00300A6F" w14:textId="77777777" w:rsidTr="00E9585D">
        <w:tc>
          <w:tcPr>
            <w:tcW w:w="709" w:type="dxa"/>
          </w:tcPr>
          <w:p w14:paraId="6630AD28" w14:textId="77777777" w:rsidR="00D629A0" w:rsidRDefault="00D629A0" w:rsidP="00C738CF">
            <w:pPr>
              <w:rPr>
                <w:sz w:val="24"/>
                <w:szCs w:val="24"/>
              </w:rPr>
            </w:pPr>
          </w:p>
        </w:tc>
        <w:tc>
          <w:tcPr>
            <w:tcW w:w="9497" w:type="dxa"/>
          </w:tcPr>
          <w:p w14:paraId="746FCD9E" w14:textId="77777777" w:rsidR="00D629A0" w:rsidRDefault="00D629A0" w:rsidP="00C738CF">
            <w:pPr>
              <w:rPr>
                <w:sz w:val="24"/>
                <w:szCs w:val="24"/>
              </w:rPr>
            </w:pPr>
          </w:p>
        </w:tc>
      </w:tr>
      <w:tr w:rsidR="00D629A0" w14:paraId="414F3A62" w14:textId="77777777" w:rsidTr="00E9585D">
        <w:tc>
          <w:tcPr>
            <w:tcW w:w="709" w:type="dxa"/>
          </w:tcPr>
          <w:p w14:paraId="37F8B6E2" w14:textId="77777777" w:rsidR="00D629A0" w:rsidRDefault="00D629A0" w:rsidP="00C738CF">
            <w:pPr>
              <w:rPr>
                <w:sz w:val="24"/>
                <w:szCs w:val="24"/>
              </w:rPr>
            </w:pPr>
          </w:p>
        </w:tc>
        <w:tc>
          <w:tcPr>
            <w:tcW w:w="9497" w:type="dxa"/>
          </w:tcPr>
          <w:p w14:paraId="5B8CBD83" w14:textId="1F9C8954" w:rsidR="00D629A0" w:rsidRDefault="0056070E" w:rsidP="00C738CF">
            <w:pPr>
              <w:rPr>
                <w:sz w:val="24"/>
                <w:szCs w:val="24"/>
              </w:rPr>
            </w:pPr>
            <w:r>
              <w:rPr>
                <w:sz w:val="24"/>
                <w:szCs w:val="24"/>
              </w:rPr>
              <w:t>om alles, waarover ik twijfel,</w:t>
            </w:r>
          </w:p>
        </w:tc>
      </w:tr>
      <w:tr w:rsidR="00D629A0" w14:paraId="60ADAF1B" w14:textId="77777777" w:rsidTr="00E9585D">
        <w:tc>
          <w:tcPr>
            <w:tcW w:w="709" w:type="dxa"/>
          </w:tcPr>
          <w:p w14:paraId="392C2E0A" w14:textId="77777777" w:rsidR="00D629A0" w:rsidRDefault="00D629A0" w:rsidP="00C738CF">
            <w:pPr>
              <w:rPr>
                <w:sz w:val="24"/>
                <w:szCs w:val="24"/>
              </w:rPr>
            </w:pPr>
          </w:p>
        </w:tc>
        <w:tc>
          <w:tcPr>
            <w:tcW w:w="9497" w:type="dxa"/>
          </w:tcPr>
          <w:p w14:paraId="6EEEF804" w14:textId="77777777" w:rsidR="00D629A0" w:rsidRDefault="00D629A0" w:rsidP="00C738CF">
            <w:pPr>
              <w:rPr>
                <w:sz w:val="24"/>
                <w:szCs w:val="24"/>
              </w:rPr>
            </w:pPr>
          </w:p>
        </w:tc>
      </w:tr>
      <w:tr w:rsidR="00D629A0" w14:paraId="48EFD524" w14:textId="77777777" w:rsidTr="00E9585D">
        <w:tc>
          <w:tcPr>
            <w:tcW w:w="709" w:type="dxa"/>
          </w:tcPr>
          <w:p w14:paraId="419672D7" w14:textId="77777777" w:rsidR="00D629A0" w:rsidRDefault="00D629A0" w:rsidP="00C738CF">
            <w:pPr>
              <w:rPr>
                <w:sz w:val="24"/>
                <w:szCs w:val="24"/>
              </w:rPr>
            </w:pPr>
          </w:p>
        </w:tc>
        <w:tc>
          <w:tcPr>
            <w:tcW w:w="9497" w:type="dxa"/>
          </w:tcPr>
          <w:p w14:paraId="43C0725B" w14:textId="08CCDD68" w:rsidR="00D629A0" w:rsidRDefault="0056070E" w:rsidP="00C738CF">
            <w:pPr>
              <w:rPr>
                <w:sz w:val="24"/>
                <w:szCs w:val="24"/>
              </w:rPr>
            </w:pPr>
            <w:r>
              <w:rPr>
                <w:sz w:val="24"/>
                <w:szCs w:val="24"/>
              </w:rPr>
              <w:t>aan u voor te leggen.</w:t>
            </w:r>
          </w:p>
        </w:tc>
      </w:tr>
      <w:tr w:rsidR="00D629A0" w14:paraId="07D8A4EA" w14:textId="77777777" w:rsidTr="00E9585D">
        <w:tc>
          <w:tcPr>
            <w:tcW w:w="709" w:type="dxa"/>
          </w:tcPr>
          <w:p w14:paraId="608FB50A" w14:textId="77777777" w:rsidR="00D629A0" w:rsidRDefault="00D629A0" w:rsidP="00C738CF">
            <w:pPr>
              <w:rPr>
                <w:sz w:val="24"/>
                <w:szCs w:val="24"/>
              </w:rPr>
            </w:pPr>
          </w:p>
        </w:tc>
        <w:tc>
          <w:tcPr>
            <w:tcW w:w="9497" w:type="dxa"/>
          </w:tcPr>
          <w:p w14:paraId="04212D6F" w14:textId="77777777" w:rsidR="00D629A0" w:rsidRDefault="00D629A0" w:rsidP="00C738CF">
            <w:pPr>
              <w:rPr>
                <w:sz w:val="24"/>
                <w:szCs w:val="24"/>
              </w:rPr>
            </w:pPr>
          </w:p>
        </w:tc>
      </w:tr>
      <w:tr w:rsidR="00D629A0" w14:paraId="3A7BA4B3" w14:textId="77777777" w:rsidTr="00E9585D">
        <w:tc>
          <w:tcPr>
            <w:tcW w:w="709" w:type="dxa"/>
          </w:tcPr>
          <w:p w14:paraId="12182DD5" w14:textId="01323764" w:rsidR="00D629A0" w:rsidRDefault="00EB222B" w:rsidP="00C738CF">
            <w:pPr>
              <w:rPr>
                <w:sz w:val="24"/>
                <w:szCs w:val="24"/>
              </w:rPr>
            </w:pPr>
            <w:r>
              <w:rPr>
                <w:sz w:val="24"/>
                <w:szCs w:val="24"/>
              </w:rPr>
              <w:t>r. 2</w:t>
            </w:r>
          </w:p>
        </w:tc>
        <w:tc>
          <w:tcPr>
            <w:tcW w:w="9497" w:type="dxa"/>
          </w:tcPr>
          <w:p w14:paraId="44A2F41C" w14:textId="48CF75AB" w:rsidR="00D629A0" w:rsidRDefault="0056070E" w:rsidP="00C738CF">
            <w:pPr>
              <w:rPr>
                <w:sz w:val="24"/>
                <w:szCs w:val="24"/>
              </w:rPr>
            </w:pPr>
            <w:r>
              <w:rPr>
                <w:sz w:val="24"/>
                <w:szCs w:val="24"/>
              </w:rPr>
              <w:t>Wie kan immers beter ofwel mijn aarzeling sturen,</w:t>
            </w:r>
          </w:p>
        </w:tc>
      </w:tr>
      <w:tr w:rsidR="003767FB" w14:paraId="4AAF32E2" w14:textId="77777777" w:rsidTr="00E9585D">
        <w:tc>
          <w:tcPr>
            <w:tcW w:w="709" w:type="dxa"/>
          </w:tcPr>
          <w:p w14:paraId="4AC04568" w14:textId="77777777" w:rsidR="003767FB" w:rsidRDefault="003767FB" w:rsidP="00C738CF">
            <w:pPr>
              <w:rPr>
                <w:sz w:val="24"/>
                <w:szCs w:val="24"/>
              </w:rPr>
            </w:pPr>
          </w:p>
        </w:tc>
        <w:tc>
          <w:tcPr>
            <w:tcW w:w="9497" w:type="dxa"/>
          </w:tcPr>
          <w:p w14:paraId="4D3378D4" w14:textId="77777777" w:rsidR="003767FB" w:rsidRDefault="003767FB" w:rsidP="00C738CF">
            <w:pPr>
              <w:rPr>
                <w:sz w:val="24"/>
                <w:szCs w:val="24"/>
              </w:rPr>
            </w:pPr>
          </w:p>
        </w:tc>
      </w:tr>
      <w:tr w:rsidR="003767FB" w14:paraId="1488B7DD" w14:textId="77777777" w:rsidTr="00E9585D">
        <w:tc>
          <w:tcPr>
            <w:tcW w:w="709" w:type="dxa"/>
          </w:tcPr>
          <w:p w14:paraId="7A28CB21" w14:textId="77777777" w:rsidR="003767FB" w:rsidRDefault="003767FB" w:rsidP="00C738CF">
            <w:pPr>
              <w:rPr>
                <w:sz w:val="24"/>
                <w:szCs w:val="24"/>
              </w:rPr>
            </w:pPr>
          </w:p>
        </w:tc>
        <w:tc>
          <w:tcPr>
            <w:tcW w:w="9497" w:type="dxa"/>
          </w:tcPr>
          <w:p w14:paraId="0A059DF0" w14:textId="4E8A72F0" w:rsidR="003767FB" w:rsidRDefault="0056070E" w:rsidP="00C738CF">
            <w:pPr>
              <w:rPr>
                <w:sz w:val="24"/>
                <w:szCs w:val="24"/>
              </w:rPr>
            </w:pPr>
            <w:r>
              <w:rPr>
                <w:sz w:val="24"/>
                <w:szCs w:val="24"/>
              </w:rPr>
              <w:t>danwel mijn onwetendheid instrueren?</w:t>
            </w:r>
          </w:p>
        </w:tc>
      </w:tr>
      <w:tr w:rsidR="003767FB" w14:paraId="1E9A66FB" w14:textId="77777777" w:rsidTr="00E9585D">
        <w:tc>
          <w:tcPr>
            <w:tcW w:w="709" w:type="dxa"/>
          </w:tcPr>
          <w:p w14:paraId="6545DD7C" w14:textId="77777777" w:rsidR="003767FB" w:rsidRDefault="003767FB" w:rsidP="00C738CF">
            <w:pPr>
              <w:rPr>
                <w:sz w:val="24"/>
                <w:szCs w:val="24"/>
              </w:rPr>
            </w:pPr>
          </w:p>
        </w:tc>
        <w:tc>
          <w:tcPr>
            <w:tcW w:w="9497" w:type="dxa"/>
          </w:tcPr>
          <w:p w14:paraId="444ED050" w14:textId="77777777" w:rsidR="003767FB" w:rsidRDefault="003767FB" w:rsidP="00C738CF">
            <w:pPr>
              <w:rPr>
                <w:sz w:val="24"/>
                <w:szCs w:val="24"/>
              </w:rPr>
            </w:pPr>
          </w:p>
        </w:tc>
      </w:tr>
      <w:tr w:rsidR="003767FB" w14:paraId="76471FC3" w14:textId="77777777" w:rsidTr="00E9585D">
        <w:tc>
          <w:tcPr>
            <w:tcW w:w="709" w:type="dxa"/>
          </w:tcPr>
          <w:p w14:paraId="37470651" w14:textId="364DE9E7" w:rsidR="003767FB" w:rsidRDefault="00EB222B" w:rsidP="00C738CF">
            <w:pPr>
              <w:rPr>
                <w:sz w:val="24"/>
                <w:szCs w:val="24"/>
              </w:rPr>
            </w:pPr>
            <w:r>
              <w:rPr>
                <w:sz w:val="24"/>
                <w:szCs w:val="24"/>
              </w:rPr>
              <w:t>r. 3</w:t>
            </w:r>
          </w:p>
        </w:tc>
        <w:tc>
          <w:tcPr>
            <w:tcW w:w="9497" w:type="dxa"/>
          </w:tcPr>
          <w:p w14:paraId="3ACA19A8" w14:textId="32EE60D4" w:rsidR="003767FB" w:rsidRDefault="0056070E" w:rsidP="00C738CF">
            <w:pPr>
              <w:rPr>
                <w:sz w:val="24"/>
                <w:szCs w:val="24"/>
              </w:rPr>
            </w:pPr>
            <w:r>
              <w:rPr>
                <w:sz w:val="24"/>
                <w:szCs w:val="24"/>
              </w:rPr>
              <w:t>Ik ben zelf nooit aanwezig geweest bij gerechtelijke onderzoeken naar Christenen:</w:t>
            </w:r>
          </w:p>
        </w:tc>
      </w:tr>
      <w:tr w:rsidR="003767FB" w14:paraId="20E12143" w14:textId="77777777" w:rsidTr="00E9585D">
        <w:tc>
          <w:tcPr>
            <w:tcW w:w="709" w:type="dxa"/>
          </w:tcPr>
          <w:p w14:paraId="0421A03D" w14:textId="77777777" w:rsidR="003767FB" w:rsidRDefault="003767FB" w:rsidP="00C738CF">
            <w:pPr>
              <w:rPr>
                <w:sz w:val="24"/>
                <w:szCs w:val="24"/>
              </w:rPr>
            </w:pPr>
          </w:p>
        </w:tc>
        <w:tc>
          <w:tcPr>
            <w:tcW w:w="9497" w:type="dxa"/>
          </w:tcPr>
          <w:p w14:paraId="190CF35E" w14:textId="77777777" w:rsidR="003767FB" w:rsidRDefault="003767FB" w:rsidP="00C738CF">
            <w:pPr>
              <w:rPr>
                <w:sz w:val="24"/>
                <w:szCs w:val="24"/>
              </w:rPr>
            </w:pPr>
          </w:p>
        </w:tc>
      </w:tr>
      <w:tr w:rsidR="003767FB" w14:paraId="39A5281F" w14:textId="77777777" w:rsidTr="00E9585D">
        <w:tc>
          <w:tcPr>
            <w:tcW w:w="709" w:type="dxa"/>
          </w:tcPr>
          <w:p w14:paraId="5F9D1BD0" w14:textId="77777777" w:rsidR="003767FB" w:rsidRDefault="003767FB" w:rsidP="00C738CF">
            <w:pPr>
              <w:rPr>
                <w:sz w:val="24"/>
                <w:szCs w:val="24"/>
              </w:rPr>
            </w:pPr>
          </w:p>
        </w:tc>
        <w:tc>
          <w:tcPr>
            <w:tcW w:w="9497" w:type="dxa"/>
          </w:tcPr>
          <w:p w14:paraId="2940E530" w14:textId="3881186E" w:rsidR="003767FB" w:rsidRDefault="0056070E" w:rsidP="00C738CF">
            <w:pPr>
              <w:rPr>
                <w:sz w:val="24"/>
                <w:szCs w:val="24"/>
              </w:rPr>
            </w:pPr>
            <w:r>
              <w:rPr>
                <w:sz w:val="24"/>
                <w:szCs w:val="24"/>
              </w:rPr>
              <w:t>daarom weet ik niet,</w:t>
            </w:r>
          </w:p>
        </w:tc>
      </w:tr>
      <w:tr w:rsidR="003767FB" w14:paraId="0AC056D5" w14:textId="77777777" w:rsidTr="00E9585D">
        <w:tc>
          <w:tcPr>
            <w:tcW w:w="709" w:type="dxa"/>
          </w:tcPr>
          <w:p w14:paraId="67D8612E" w14:textId="4FF19E60" w:rsidR="003767FB" w:rsidRDefault="003767FB" w:rsidP="00C738CF">
            <w:pPr>
              <w:rPr>
                <w:sz w:val="24"/>
                <w:szCs w:val="24"/>
              </w:rPr>
            </w:pPr>
          </w:p>
        </w:tc>
        <w:tc>
          <w:tcPr>
            <w:tcW w:w="9497" w:type="dxa"/>
          </w:tcPr>
          <w:p w14:paraId="73151480" w14:textId="77777777" w:rsidR="003767FB" w:rsidRDefault="003767FB" w:rsidP="00C738CF">
            <w:pPr>
              <w:rPr>
                <w:sz w:val="24"/>
                <w:szCs w:val="24"/>
              </w:rPr>
            </w:pPr>
          </w:p>
        </w:tc>
      </w:tr>
      <w:tr w:rsidR="003767FB" w14:paraId="5B336496" w14:textId="77777777" w:rsidTr="00E9585D">
        <w:tc>
          <w:tcPr>
            <w:tcW w:w="709" w:type="dxa"/>
          </w:tcPr>
          <w:p w14:paraId="39FFCC29" w14:textId="77777777" w:rsidR="003767FB" w:rsidRDefault="003767FB" w:rsidP="00C738CF">
            <w:pPr>
              <w:rPr>
                <w:sz w:val="24"/>
                <w:szCs w:val="24"/>
              </w:rPr>
            </w:pPr>
          </w:p>
        </w:tc>
        <w:tc>
          <w:tcPr>
            <w:tcW w:w="9497" w:type="dxa"/>
          </w:tcPr>
          <w:p w14:paraId="25482154" w14:textId="09F41C0D" w:rsidR="003767FB" w:rsidRDefault="0056070E" w:rsidP="00C738CF">
            <w:pPr>
              <w:rPr>
                <w:sz w:val="24"/>
                <w:szCs w:val="24"/>
              </w:rPr>
            </w:pPr>
            <w:r>
              <w:rPr>
                <w:sz w:val="24"/>
                <w:szCs w:val="24"/>
              </w:rPr>
              <w:t xml:space="preserve">wat en in hoeverre het de gewoonte is om gestraft te worden </w:t>
            </w:r>
          </w:p>
        </w:tc>
      </w:tr>
      <w:tr w:rsidR="003767FB" w14:paraId="672C617D" w14:textId="77777777" w:rsidTr="00E9585D">
        <w:tc>
          <w:tcPr>
            <w:tcW w:w="709" w:type="dxa"/>
          </w:tcPr>
          <w:p w14:paraId="3FC9D502" w14:textId="77777777" w:rsidR="003767FB" w:rsidRDefault="003767FB" w:rsidP="00C738CF">
            <w:pPr>
              <w:rPr>
                <w:sz w:val="24"/>
                <w:szCs w:val="24"/>
              </w:rPr>
            </w:pPr>
          </w:p>
        </w:tc>
        <w:tc>
          <w:tcPr>
            <w:tcW w:w="9497" w:type="dxa"/>
          </w:tcPr>
          <w:p w14:paraId="3CFD943B" w14:textId="77777777" w:rsidR="003767FB" w:rsidRDefault="003767FB" w:rsidP="00C738CF">
            <w:pPr>
              <w:rPr>
                <w:sz w:val="24"/>
                <w:szCs w:val="24"/>
              </w:rPr>
            </w:pPr>
          </w:p>
        </w:tc>
      </w:tr>
      <w:tr w:rsidR="003767FB" w14:paraId="59C2EF82" w14:textId="77777777" w:rsidTr="00E9585D">
        <w:tc>
          <w:tcPr>
            <w:tcW w:w="709" w:type="dxa"/>
          </w:tcPr>
          <w:p w14:paraId="1FA98070" w14:textId="77777777" w:rsidR="003767FB" w:rsidRDefault="003767FB" w:rsidP="00C738CF">
            <w:pPr>
              <w:rPr>
                <w:sz w:val="24"/>
                <w:szCs w:val="24"/>
              </w:rPr>
            </w:pPr>
          </w:p>
        </w:tc>
        <w:tc>
          <w:tcPr>
            <w:tcW w:w="9497" w:type="dxa"/>
          </w:tcPr>
          <w:p w14:paraId="44B11D6E" w14:textId="5E73974A" w:rsidR="003767FB" w:rsidRDefault="0056070E" w:rsidP="00C738CF">
            <w:pPr>
              <w:rPr>
                <w:sz w:val="24"/>
                <w:szCs w:val="24"/>
              </w:rPr>
            </w:pPr>
            <w:r>
              <w:rPr>
                <w:sz w:val="24"/>
                <w:szCs w:val="24"/>
              </w:rPr>
              <w:t>danwel onderzocht te worden.</w:t>
            </w:r>
          </w:p>
        </w:tc>
      </w:tr>
      <w:tr w:rsidR="003767FB" w14:paraId="5261CE45" w14:textId="77777777" w:rsidTr="00E9585D">
        <w:tc>
          <w:tcPr>
            <w:tcW w:w="709" w:type="dxa"/>
          </w:tcPr>
          <w:p w14:paraId="6A07832A" w14:textId="77777777" w:rsidR="003767FB" w:rsidRDefault="003767FB" w:rsidP="00C738CF">
            <w:pPr>
              <w:rPr>
                <w:sz w:val="24"/>
                <w:szCs w:val="24"/>
              </w:rPr>
            </w:pPr>
          </w:p>
        </w:tc>
        <w:tc>
          <w:tcPr>
            <w:tcW w:w="9497" w:type="dxa"/>
          </w:tcPr>
          <w:p w14:paraId="3D3FC47D" w14:textId="77777777" w:rsidR="003767FB" w:rsidRDefault="003767FB" w:rsidP="00C738CF">
            <w:pPr>
              <w:rPr>
                <w:sz w:val="24"/>
                <w:szCs w:val="24"/>
              </w:rPr>
            </w:pPr>
          </w:p>
        </w:tc>
      </w:tr>
      <w:tr w:rsidR="003767FB" w14:paraId="6DF4A7DB" w14:textId="77777777" w:rsidTr="00E9585D">
        <w:tc>
          <w:tcPr>
            <w:tcW w:w="709" w:type="dxa"/>
          </w:tcPr>
          <w:p w14:paraId="14092770" w14:textId="0DD5243E" w:rsidR="003767FB" w:rsidRDefault="00EB222B" w:rsidP="00C738CF">
            <w:pPr>
              <w:rPr>
                <w:sz w:val="24"/>
                <w:szCs w:val="24"/>
              </w:rPr>
            </w:pPr>
            <w:r>
              <w:rPr>
                <w:sz w:val="24"/>
                <w:szCs w:val="24"/>
              </w:rPr>
              <w:t>r. 5</w:t>
            </w:r>
          </w:p>
        </w:tc>
        <w:tc>
          <w:tcPr>
            <w:tcW w:w="9497" w:type="dxa"/>
          </w:tcPr>
          <w:p w14:paraId="3E3AB9BF" w14:textId="74BC6E18" w:rsidR="003767FB" w:rsidRDefault="0056070E" w:rsidP="00C738CF">
            <w:pPr>
              <w:rPr>
                <w:sz w:val="24"/>
                <w:szCs w:val="24"/>
              </w:rPr>
            </w:pPr>
            <w:r>
              <w:rPr>
                <w:sz w:val="24"/>
                <w:szCs w:val="24"/>
              </w:rPr>
              <w:t>En niet heb ik weinig getwijfeld,</w:t>
            </w:r>
          </w:p>
        </w:tc>
      </w:tr>
      <w:tr w:rsidR="008C2096" w14:paraId="55914DD9" w14:textId="77777777" w:rsidTr="00E9585D">
        <w:tc>
          <w:tcPr>
            <w:tcW w:w="709" w:type="dxa"/>
          </w:tcPr>
          <w:p w14:paraId="10CA33C8" w14:textId="77777777" w:rsidR="008C2096" w:rsidRDefault="008C2096" w:rsidP="00C738CF">
            <w:pPr>
              <w:rPr>
                <w:sz w:val="24"/>
                <w:szCs w:val="24"/>
              </w:rPr>
            </w:pPr>
          </w:p>
        </w:tc>
        <w:tc>
          <w:tcPr>
            <w:tcW w:w="9497" w:type="dxa"/>
          </w:tcPr>
          <w:p w14:paraId="38314783" w14:textId="77777777" w:rsidR="008C2096" w:rsidRDefault="008C2096" w:rsidP="00C738CF">
            <w:pPr>
              <w:rPr>
                <w:sz w:val="24"/>
                <w:szCs w:val="24"/>
              </w:rPr>
            </w:pPr>
          </w:p>
        </w:tc>
      </w:tr>
      <w:tr w:rsidR="008C2096" w14:paraId="10E2D0BB" w14:textId="77777777" w:rsidTr="00E9585D">
        <w:tc>
          <w:tcPr>
            <w:tcW w:w="709" w:type="dxa"/>
          </w:tcPr>
          <w:p w14:paraId="7C368FD2" w14:textId="77777777" w:rsidR="008C2096" w:rsidRDefault="008C2096" w:rsidP="00C738CF">
            <w:pPr>
              <w:rPr>
                <w:sz w:val="24"/>
                <w:szCs w:val="24"/>
              </w:rPr>
            </w:pPr>
          </w:p>
        </w:tc>
        <w:tc>
          <w:tcPr>
            <w:tcW w:w="9497" w:type="dxa"/>
          </w:tcPr>
          <w:p w14:paraId="54385A08" w14:textId="44652A38" w:rsidR="008C2096" w:rsidRDefault="0056070E" w:rsidP="00C738CF">
            <w:pPr>
              <w:rPr>
                <w:sz w:val="24"/>
                <w:szCs w:val="24"/>
              </w:rPr>
            </w:pPr>
            <w:r>
              <w:rPr>
                <w:sz w:val="24"/>
                <w:szCs w:val="24"/>
              </w:rPr>
              <w:t>of er enig onderscheid van leeftijden is</w:t>
            </w:r>
          </w:p>
        </w:tc>
      </w:tr>
      <w:tr w:rsidR="008C2096" w14:paraId="02CBE30F" w14:textId="77777777" w:rsidTr="00E9585D">
        <w:tc>
          <w:tcPr>
            <w:tcW w:w="709" w:type="dxa"/>
          </w:tcPr>
          <w:p w14:paraId="1E4C85E6" w14:textId="77777777" w:rsidR="008C2096" w:rsidRDefault="008C2096" w:rsidP="00C738CF">
            <w:pPr>
              <w:rPr>
                <w:sz w:val="24"/>
                <w:szCs w:val="24"/>
              </w:rPr>
            </w:pPr>
          </w:p>
        </w:tc>
        <w:tc>
          <w:tcPr>
            <w:tcW w:w="9497" w:type="dxa"/>
          </w:tcPr>
          <w:p w14:paraId="78B99667" w14:textId="6466EE97" w:rsidR="008C2096" w:rsidRDefault="008C2096" w:rsidP="00C738CF">
            <w:pPr>
              <w:rPr>
                <w:sz w:val="24"/>
                <w:szCs w:val="24"/>
              </w:rPr>
            </w:pPr>
          </w:p>
        </w:tc>
      </w:tr>
      <w:tr w:rsidR="008C2096" w14:paraId="03198692" w14:textId="77777777" w:rsidTr="00E9585D">
        <w:tc>
          <w:tcPr>
            <w:tcW w:w="709" w:type="dxa"/>
          </w:tcPr>
          <w:p w14:paraId="0F5ED5E7" w14:textId="77777777" w:rsidR="008C2096" w:rsidRDefault="008C2096" w:rsidP="00C738CF">
            <w:pPr>
              <w:rPr>
                <w:sz w:val="24"/>
                <w:szCs w:val="24"/>
              </w:rPr>
            </w:pPr>
          </w:p>
        </w:tc>
        <w:tc>
          <w:tcPr>
            <w:tcW w:w="9497" w:type="dxa"/>
          </w:tcPr>
          <w:p w14:paraId="4440C02E" w14:textId="49390B77" w:rsidR="008C2096" w:rsidRDefault="0056070E" w:rsidP="00C738CF">
            <w:pPr>
              <w:rPr>
                <w:sz w:val="24"/>
                <w:szCs w:val="24"/>
              </w:rPr>
            </w:pPr>
            <w:r>
              <w:rPr>
                <w:sz w:val="24"/>
                <w:szCs w:val="24"/>
              </w:rPr>
              <w:t>of hoe ook nog jonge mensen niets verschillen van volwassenen;</w:t>
            </w:r>
          </w:p>
        </w:tc>
      </w:tr>
      <w:tr w:rsidR="004E52EA" w14:paraId="4A636896" w14:textId="77777777" w:rsidTr="00E9585D">
        <w:tc>
          <w:tcPr>
            <w:tcW w:w="709" w:type="dxa"/>
          </w:tcPr>
          <w:p w14:paraId="2A3707C7" w14:textId="77777777" w:rsidR="004E52EA" w:rsidRDefault="004E52EA" w:rsidP="00C738CF">
            <w:pPr>
              <w:rPr>
                <w:sz w:val="24"/>
                <w:szCs w:val="24"/>
              </w:rPr>
            </w:pPr>
          </w:p>
        </w:tc>
        <w:tc>
          <w:tcPr>
            <w:tcW w:w="9497" w:type="dxa"/>
          </w:tcPr>
          <w:p w14:paraId="1C322287" w14:textId="342C3E65" w:rsidR="004E52EA" w:rsidRDefault="004E52EA" w:rsidP="00C738CF">
            <w:pPr>
              <w:rPr>
                <w:sz w:val="24"/>
                <w:szCs w:val="24"/>
              </w:rPr>
            </w:pPr>
          </w:p>
        </w:tc>
      </w:tr>
      <w:tr w:rsidR="004E52EA" w14:paraId="3EE5A017" w14:textId="77777777" w:rsidTr="00E9585D">
        <w:tc>
          <w:tcPr>
            <w:tcW w:w="709" w:type="dxa"/>
          </w:tcPr>
          <w:p w14:paraId="5FFAA4FB" w14:textId="77777777" w:rsidR="004E52EA" w:rsidRDefault="004E52EA" w:rsidP="00C738CF">
            <w:pPr>
              <w:rPr>
                <w:sz w:val="24"/>
                <w:szCs w:val="24"/>
              </w:rPr>
            </w:pPr>
          </w:p>
        </w:tc>
        <w:tc>
          <w:tcPr>
            <w:tcW w:w="9497" w:type="dxa"/>
          </w:tcPr>
          <w:p w14:paraId="2D981836" w14:textId="044EEFE9" w:rsidR="004E52EA" w:rsidRDefault="00697439" w:rsidP="00C738CF">
            <w:pPr>
              <w:rPr>
                <w:sz w:val="24"/>
                <w:szCs w:val="24"/>
              </w:rPr>
            </w:pPr>
            <w:r>
              <w:rPr>
                <w:sz w:val="24"/>
                <w:szCs w:val="24"/>
              </w:rPr>
              <w:t>(of er) gratie aan hun berouw gegeven moet worden,</w:t>
            </w:r>
          </w:p>
        </w:tc>
      </w:tr>
      <w:tr w:rsidR="004E52EA" w14:paraId="12F5E773" w14:textId="77777777" w:rsidTr="00E9585D">
        <w:tc>
          <w:tcPr>
            <w:tcW w:w="709" w:type="dxa"/>
          </w:tcPr>
          <w:p w14:paraId="33EA7625" w14:textId="77777777" w:rsidR="004E52EA" w:rsidRDefault="004E52EA" w:rsidP="00C738CF">
            <w:pPr>
              <w:rPr>
                <w:sz w:val="24"/>
                <w:szCs w:val="24"/>
              </w:rPr>
            </w:pPr>
          </w:p>
        </w:tc>
        <w:tc>
          <w:tcPr>
            <w:tcW w:w="9497" w:type="dxa"/>
          </w:tcPr>
          <w:p w14:paraId="44C349E0" w14:textId="74A7F3E3" w:rsidR="004E52EA" w:rsidRDefault="004E52EA" w:rsidP="00C738CF">
            <w:pPr>
              <w:rPr>
                <w:sz w:val="24"/>
                <w:szCs w:val="24"/>
              </w:rPr>
            </w:pPr>
          </w:p>
        </w:tc>
      </w:tr>
      <w:tr w:rsidR="004E52EA" w14:paraId="2D1927DF" w14:textId="77777777" w:rsidTr="00E9585D">
        <w:tc>
          <w:tcPr>
            <w:tcW w:w="709" w:type="dxa"/>
          </w:tcPr>
          <w:p w14:paraId="681A3CF3" w14:textId="77777777" w:rsidR="004E52EA" w:rsidRDefault="004E52EA" w:rsidP="00C738CF">
            <w:pPr>
              <w:rPr>
                <w:sz w:val="24"/>
                <w:szCs w:val="24"/>
              </w:rPr>
            </w:pPr>
          </w:p>
        </w:tc>
        <w:tc>
          <w:tcPr>
            <w:tcW w:w="9497" w:type="dxa"/>
          </w:tcPr>
          <w:p w14:paraId="51A11E6D" w14:textId="0B824108" w:rsidR="004E52EA" w:rsidRDefault="00697439" w:rsidP="00C738CF">
            <w:pPr>
              <w:rPr>
                <w:sz w:val="24"/>
                <w:szCs w:val="24"/>
              </w:rPr>
            </w:pPr>
            <w:r>
              <w:rPr>
                <w:sz w:val="24"/>
                <w:szCs w:val="24"/>
              </w:rPr>
              <w:t>of dat het voor diegene,</w:t>
            </w:r>
          </w:p>
        </w:tc>
      </w:tr>
      <w:tr w:rsidR="004E52EA" w14:paraId="582B51BA" w14:textId="77777777" w:rsidTr="00E9585D">
        <w:tc>
          <w:tcPr>
            <w:tcW w:w="709" w:type="dxa"/>
          </w:tcPr>
          <w:p w14:paraId="229E9F31" w14:textId="77777777" w:rsidR="004E52EA" w:rsidRDefault="004E52EA" w:rsidP="00C738CF">
            <w:pPr>
              <w:rPr>
                <w:sz w:val="24"/>
                <w:szCs w:val="24"/>
              </w:rPr>
            </w:pPr>
          </w:p>
        </w:tc>
        <w:tc>
          <w:tcPr>
            <w:tcW w:w="9497" w:type="dxa"/>
          </w:tcPr>
          <w:p w14:paraId="3A4DDD30" w14:textId="77777777" w:rsidR="004E52EA" w:rsidRDefault="004E52EA" w:rsidP="00C738CF">
            <w:pPr>
              <w:rPr>
                <w:sz w:val="24"/>
                <w:szCs w:val="24"/>
              </w:rPr>
            </w:pPr>
          </w:p>
        </w:tc>
      </w:tr>
      <w:tr w:rsidR="004E52EA" w14:paraId="010A3BEC" w14:textId="77777777" w:rsidTr="00E9585D">
        <w:tc>
          <w:tcPr>
            <w:tcW w:w="709" w:type="dxa"/>
          </w:tcPr>
          <w:p w14:paraId="433FB218" w14:textId="77777777" w:rsidR="004E52EA" w:rsidRDefault="004E52EA" w:rsidP="00C738CF">
            <w:pPr>
              <w:rPr>
                <w:sz w:val="24"/>
                <w:szCs w:val="24"/>
              </w:rPr>
            </w:pPr>
          </w:p>
        </w:tc>
        <w:tc>
          <w:tcPr>
            <w:tcW w:w="9497" w:type="dxa"/>
          </w:tcPr>
          <w:p w14:paraId="7DA0131D" w14:textId="390BF4D5" w:rsidR="004E52EA" w:rsidRDefault="00697439" w:rsidP="00C738CF">
            <w:pPr>
              <w:rPr>
                <w:sz w:val="24"/>
                <w:szCs w:val="24"/>
              </w:rPr>
            </w:pPr>
            <w:r>
              <w:rPr>
                <w:sz w:val="24"/>
                <w:szCs w:val="24"/>
              </w:rPr>
              <w:t>die in eenmaal een Christen geweest is,</w:t>
            </w:r>
          </w:p>
        </w:tc>
      </w:tr>
      <w:tr w:rsidR="004E52EA" w14:paraId="5063656D" w14:textId="77777777" w:rsidTr="00E9585D">
        <w:tc>
          <w:tcPr>
            <w:tcW w:w="709" w:type="dxa"/>
          </w:tcPr>
          <w:p w14:paraId="52AFCA2F" w14:textId="77777777" w:rsidR="004E52EA" w:rsidRDefault="004E52EA" w:rsidP="00C738CF">
            <w:pPr>
              <w:rPr>
                <w:sz w:val="24"/>
                <w:szCs w:val="24"/>
              </w:rPr>
            </w:pPr>
          </w:p>
        </w:tc>
        <w:tc>
          <w:tcPr>
            <w:tcW w:w="9497" w:type="dxa"/>
          </w:tcPr>
          <w:p w14:paraId="3CEC4D6F" w14:textId="61819485" w:rsidR="004E52EA" w:rsidRDefault="004E52EA" w:rsidP="00C738CF">
            <w:pPr>
              <w:rPr>
                <w:sz w:val="24"/>
                <w:szCs w:val="24"/>
              </w:rPr>
            </w:pPr>
          </w:p>
        </w:tc>
      </w:tr>
      <w:tr w:rsidR="004E52EA" w14:paraId="3C23629C" w14:textId="77777777" w:rsidTr="00E9585D">
        <w:tc>
          <w:tcPr>
            <w:tcW w:w="709" w:type="dxa"/>
          </w:tcPr>
          <w:p w14:paraId="70AB8AD6" w14:textId="77777777" w:rsidR="004E52EA" w:rsidRDefault="004E52EA" w:rsidP="00C738CF">
            <w:pPr>
              <w:rPr>
                <w:sz w:val="24"/>
                <w:szCs w:val="24"/>
              </w:rPr>
            </w:pPr>
          </w:p>
        </w:tc>
        <w:tc>
          <w:tcPr>
            <w:tcW w:w="9497" w:type="dxa"/>
          </w:tcPr>
          <w:p w14:paraId="7FFA307F" w14:textId="6FB59888" w:rsidR="004E52EA" w:rsidRDefault="00697439" w:rsidP="00C738CF">
            <w:pPr>
              <w:rPr>
                <w:sz w:val="24"/>
                <w:szCs w:val="24"/>
              </w:rPr>
            </w:pPr>
            <w:r>
              <w:rPr>
                <w:sz w:val="24"/>
                <w:szCs w:val="24"/>
              </w:rPr>
              <w:t>volstaat om ermee gestopt te zijn;</w:t>
            </w:r>
          </w:p>
        </w:tc>
      </w:tr>
      <w:tr w:rsidR="004E52EA" w14:paraId="7F86B9DD" w14:textId="77777777" w:rsidTr="00E9585D">
        <w:tc>
          <w:tcPr>
            <w:tcW w:w="709" w:type="dxa"/>
          </w:tcPr>
          <w:p w14:paraId="0160AE3E" w14:textId="77777777" w:rsidR="004E52EA" w:rsidRDefault="004E52EA" w:rsidP="00C738CF">
            <w:pPr>
              <w:rPr>
                <w:sz w:val="24"/>
                <w:szCs w:val="24"/>
              </w:rPr>
            </w:pPr>
          </w:p>
        </w:tc>
        <w:tc>
          <w:tcPr>
            <w:tcW w:w="9497" w:type="dxa"/>
          </w:tcPr>
          <w:p w14:paraId="7509441B" w14:textId="6B2CEBEC" w:rsidR="004E52EA" w:rsidRDefault="004E52EA" w:rsidP="00C738CF">
            <w:pPr>
              <w:rPr>
                <w:sz w:val="24"/>
                <w:szCs w:val="24"/>
              </w:rPr>
            </w:pPr>
          </w:p>
        </w:tc>
      </w:tr>
      <w:tr w:rsidR="004E52EA" w14:paraId="6B5E7D9C" w14:textId="77777777" w:rsidTr="00E9585D">
        <w:tc>
          <w:tcPr>
            <w:tcW w:w="709" w:type="dxa"/>
          </w:tcPr>
          <w:p w14:paraId="367DA008" w14:textId="77777777" w:rsidR="004E52EA" w:rsidRDefault="004E52EA" w:rsidP="00C738CF">
            <w:pPr>
              <w:rPr>
                <w:sz w:val="24"/>
                <w:szCs w:val="24"/>
              </w:rPr>
            </w:pPr>
          </w:p>
        </w:tc>
        <w:tc>
          <w:tcPr>
            <w:tcW w:w="9497" w:type="dxa"/>
          </w:tcPr>
          <w:p w14:paraId="0C712328" w14:textId="57BB3282" w:rsidR="004E52EA" w:rsidRDefault="00ED467B" w:rsidP="00C738CF">
            <w:pPr>
              <w:rPr>
                <w:sz w:val="24"/>
                <w:szCs w:val="24"/>
              </w:rPr>
            </w:pPr>
            <w:r>
              <w:rPr>
                <w:sz w:val="24"/>
                <w:szCs w:val="24"/>
              </w:rPr>
              <w:t>moet de naam alleen al gestraft worden,</w:t>
            </w:r>
          </w:p>
        </w:tc>
      </w:tr>
      <w:tr w:rsidR="00697439" w14:paraId="636213E0" w14:textId="77777777" w:rsidTr="00E9585D">
        <w:tc>
          <w:tcPr>
            <w:tcW w:w="709" w:type="dxa"/>
          </w:tcPr>
          <w:p w14:paraId="2AD7FADC" w14:textId="77777777" w:rsidR="00697439" w:rsidRDefault="00697439" w:rsidP="00C738CF">
            <w:pPr>
              <w:rPr>
                <w:sz w:val="24"/>
                <w:szCs w:val="24"/>
              </w:rPr>
            </w:pPr>
          </w:p>
        </w:tc>
        <w:tc>
          <w:tcPr>
            <w:tcW w:w="9497" w:type="dxa"/>
          </w:tcPr>
          <w:p w14:paraId="3ABF991F" w14:textId="77777777" w:rsidR="00697439" w:rsidRDefault="00697439" w:rsidP="00C738CF">
            <w:pPr>
              <w:rPr>
                <w:sz w:val="24"/>
                <w:szCs w:val="24"/>
              </w:rPr>
            </w:pPr>
          </w:p>
        </w:tc>
      </w:tr>
      <w:tr w:rsidR="00697439" w14:paraId="5067C03A" w14:textId="77777777" w:rsidTr="00E9585D">
        <w:tc>
          <w:tcPr>
            <w:tcW w:w="709" w:type="dxa"/>
          </w:tcPr>
          <w:p w14:paraId="2654FF80" w14:textId="77777777" w:rsidR="00697439" w:rsidRDefault="00697439" w:rsidP="00C738CF">
            <w:pPr>
              <w:rPr>
                <w:sz w:val="24"/>
                <w:szCs w:val="24"/>
              </w:rPr>
            </w:pPr>
          </w:p>
        </w:tc>
        <w:tc>
          <w:tcPr>
            <w:tcW w:w="9497" w:type="dxa"/>
          </w:tcPr>
          <w:p w14:paraId="25DAA7E5" w14:textId="3130128C" w:rsidR="00697439" w:rsidRDefault="00ED467B" w:rsidP="00C738CF">
            <w:pPr>
              <w:rPr>
                <w:sz w:val="24"/>
                <w:szCs w:val="24"/>
              </w:rPr>
            </w:pPr>
            <w:r>
              <w:rPr>
                <w:sz w:val="24"/>
                <w:szCs w:val="24"/>
              </w:rPr>
              <w:t>zelfs als diegene verder wegblijft van misdaden,</w:t>
            </w:r>
          </w:p>
        </w:tc>
      </w:tr>
      <w:tr w:rsidR="00697439" w14:paraId="43DCECA3" w14:textId="77777777" w:rsidTr="00E9585D">
        <w:tc>
          <w:tcPr>
            <w:tcW w:w="709" w:type="dxa"/>
          </w:tcPr>
          <w:p w14:paraId="10437EC1" w14:textId="77777777" w:rsidR="00697439" w:rsidRDefault="00697439" w:rsidP="00C738CF">
            <w:pPr>
              <w:rPr>
                <w:sz w:val="24"/>
                <w:szCs w:val="24"/>
              </w:rPr>
            </w:pPr>
          </w:p>
        </w:tc>
        <w:tc>
          <w:tcPr>
            <w:tcW w:w="9497" w:type="dxa"/>
          </w:tcPr>
          <w:p w14:paraId="086272DB" w14:textId="77777777" w:rsidR="00697439" w:rsidRDefault="00697439" w:rsidP="00C738CF">
            <w:pPr>
              <w:rPr>
                <w:sz w:val="24"/>
                <w:szCs w:val="24"/>
              </w:rPr>
            </w:pPr>
          </w:p>
        </w:tc>
      </w:tr>
      <w:tr w:rsidR="00697439" w14:paraId="24C57F55" w14:textId="77777777" w:rsidTr="00E9585D">
        <w:tc>
          <w:tcPr>
            <w:tcW w:w="709" w:type="dxa"/>
          </w:tcPr>
          <w:p w14:paraId="4B1DE849" w14:textId="77777777" w:rsidR="00697439" w:rsidRDefault="00697439" w:rsidP="00C738CF">
            <w:pPr>
              <w:rPr>
                <w:sz w:val="24"/>
                <w:szCs w:val="24"/>
              </w:rPr>
            </w:pPr>
          </w:p>
        </w:tc>
        <w:tc>
          <w:tcPr>
            <w:tcW w:w="9497" w:type="dxa"/>
          </w:tcPr>
          <w:p w14:paraId="5565283D" w14:textId="34AD48D7" w:rsidR="00697439" w:rsidRDefault="00ED467B" w:rsidP="00C738CF">
            <w:pPr>
              <w:rPr>
                <w:sz w:val="24"/>
                <w:szCs w:val="24"/>
              </w:rPr>
            </w:pPr>
            <w:r>
              <w:rPr>
                <w:sz w:val="24"/>
                <w:szCs w:val="24"/>
              </w:rPr>
              <w:t>of moeten misdaden, die nauw verbonden zijn aan de naam, gestraft worden?</w:t>
            </w:r>
          </w:p>
        </w:tc>
      </w:tr>
      <w:tr w:rsidR="00697439" w14:paraId="5F13C054" w14:textId="77777777" w:rsidTr="00E9585D">
        <w:tc>
          <w:tcPr>
            <w:tcW w:w="709" w:type="dxa"/>
          </w:tcPr>
          <w:p w14:paraId="2B30F78E" w14:textId="77777777" w:rsidR="00697439" w:rsidRDefault="00697439" w:rsidP="00C738CF">
            <w:pPr>
              <w:rPr>
                <w:sz w:val="24"/>
                <w:szCs w:val="24"/>
              </w:rPr>
            </w:pPr>
          </w:p>
        </w:tc>
        <w:tc>
          <w:tcPr>
            <w:tcW w:w="9497" w:type="dxa"/>
          </w:tcPr>
          <w:p w14:paraId="1095D4DC" w14:textId="77777777" w:rsidR="00697439" w:rsidRDefault="00697439" w:rsidP="00C738CF">
            <w:pPr>
              <w:rPr>
                <w:sz w:val="24"/>
                <w:szCs w:val="24"/>
              </w:rPr>
            </w:pPr>
          </w:p>
        </w:tc>
      </w:tr>
    </w:tbl>
    <w:p w14:paraId="55CB3D48" w14:textId="77777777" w:rsidR="0066511D" w:rsidRDefault="0066511D"/>
    <w:tbl>
      <w:tblPr>
        <w:tblStyle w:val="Tabelraster"/>
        <w:tblpPr w:leftFromText="141" w:rightFromText="141" w:vertAnchor="page" w:horzAnchor="margin" w:tblpY="272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697439" w14:paraId="5EFF4F4A" w14:textId="77777777" w:rsidTr="00E9585D">
        <w:tc>
          <w:tcPr>
            <w:tcW w:w="709" w:type="dxa"/>
          </w:tcPr>
          <w:p w14:paraId="5508266B" w14:textId="463DDA7C" w:rsidR="00697439" w:rsidRDefault="00EB222B" w:rsidP="00C738CF">
            <w:pPr>
              <w:rPr>
                <w:sz w:val="24"/>
                <w:szCs w:val="24"/>
              </w:rPr>
            </w:pPr>
            <w:r>
              <w:rPr>
                <w:sz w:val="24"/>
                <w:szCs w:val="24"/>
              </w:rPr>
              <w:lastRenderedPageBreak/>
              <w:t>r. 9</w:t>
            </w:r>
          </w:p>
        </w:tc>
        <w:tc>
          <w:tcPr>
            <w:tcW w:w="9497" w:type="dxa"/>
          </w:tcPr>
          <w:p w14:paraId="34B6AC5E" w14:textId="529C93C3" w:rsidR="00697439" w:rsidRDefault="00ED467B" w:rsidP="00C738CF">
            <w:pPr>
              <w:rPr>
                <w:sz w:val="24"/>
                <w:szCs w:val="24"/>
              </w:rPr>
            </w:pPr>
            <w:r>
              <w:rPr>
                <w:sz w:val="24"/>
                <w:szCs w:val="24"/>
              </w:rPr>
              <w:t>Intussen</w:t>
            </w:r>
            <w:r w:rsidR="00F47AE5">
              <w:rPr>
                <w:sz w:val="24"/>
                <w:szCs w:val="24"/>
              </w:rPr>
              <w:t xml:space="preserve"> heb ik ten aanzien van diegenen, </w:t>
            </w:r>
          </w:p>
        </w:tc>
      </w:tr>
      <w:tr w:rsidR="00697439" w14:paraId="3518A110" w14:textId="77777777" w:rsidTr="00E9585D">
        <w:tc>
          <w:tcPr>
            <w:tcW w:w="709" w:type="dxa"/>
          </w:tcPr>
          <w:p w14:paraId="2BE301E2" w14:textId="77777777" w:rsidR="00697439" w:rsidRDefault="00697439" w:rsidP="00C738CF">
            <w:pPr>
              <w:rPr>
                <w:sz w:val="24"/>
                <w:szCs w:val="24"/>
              </w:rPr>
            </w:pPr>
          </w:p>
        </w:tc>
        <w:tc>
          <w:tcPr>
            <w:tcW w:w="9497" w:type="dxa"/>
          </w:tcPr>
          <w:p w14:paraId="3ECC0CEC" w14:textId="77777777" w:rsidR="00697439" w:rsidRDefault="00697439" w:rsidP="00C738CF">
            <w:pPr>
              <w:rPr>
                <w:sz w:val="24"/>
                <w:szCs w:val="24"/>
              </w:rPr>
            </w:pPr>
          </w:p>
        </w:tc>
      </w:tr>
      <w:tr w:rsidR="00697439" w14:paraId="1A4D9355" w14:textId="77777777" w:rsidTr="00E9585D">
        <w:tc>
          <w:tcPr>
            <w:tcW w:w="709" w:type="dxa"/>
          </w:tcPr>
          <w:p w14:paraId="6AC459F8" w14:textId="77777777" w:rsidR="00697439" w:rsidRDefault="00697439" w:rsidP="00C738CF">
            <w:pPr>
              <w:rPr>
                <w:sz w:val="24"/>
                <w:szCs w:val="24"/>
              </w:rPr>
            </w:pPr>
          </w:p>
        </w:tc>
        <w:tc>
          <w:tcPr>
            <w:tcW w:w="9497" w:type="dxa"/>
          </w:tcPr>
          <w:p w14:paraId="09BC5D22" w14:textId="0AA2B6B2" w:rsidR="00697439" w:rsidRDefault="00861BB2" w:rsidP="00C738CF">
            <w:pPr>
              <w:rPr>
                <w:sz w:val="24"/>
                <w:szCs w:val="24"/>
              </w:rPr>
            </w:pPr>
            <w:r>
              <w:rPr>
                <w:sz w:val="24"/>
                <w:szCs w:val="24"/>
              </w:rPr>
              <w:t>die zogenaamd als Christenen bij mij aangebracht werden,</w:t>
            </w:r>
          </w:p>
        </w:tc>
      </w:tr>
      <w:tr w:rsidR="00697439" w14:paraId="04953325" w14:textId="77777777" w:rsidTr="00E9585D">
        <w:tc>
          <w:tcPr>
            <w:tcW w:w="709" w:type="dxa"/>
          </w:tcPr>
          <w:p w14:paraId="4EBC7FAF" w14:textId="77777777" w:rsidR="00697439" w:rsidRDefault="00697439" w:rsidP="00C738CF">
            <w:pPr>
              <w:rPr>
                <w:sz w:val="24"/>
                <w:szCs w:val="24"/>
              </w:rPr>
            </w:pPr>
          </w:p>
        </w:tc>
        <w:tc>
          <w:tcPr>
            <w:tcW w:w="9497" w:type="dxa"/>
          </w:tcPr>
          <w:p w14:paraId="307B4866" w14:textId="77777777" w:rsidR="00697439" w:rsidRDefault="00697439" w:rsidP="00C738CF">
            <w:pPr>
              <w:rPr>
                <w:sz w:val="24"/>
                <w:szCs w:val="24"/>
              </w:rPr>
            </w:pPr>
          </w:p>
        </w:tc>
      </w:tr>
      <w:tr w:rsidR="003767FB" w14:paraId="68647232" w14:textId="77777777" w:rsidTr="00E9585D">
        <w:tc>
          <w:tcPr>
            <w:tcW w:w="709" w:type="dxa"/>
          </w:tcPr>
          <w:p w14:paraId="2FBDCEA8" w14:textId="77777777" w:rsidR="003767FB" w:rsidRDefault="003767FB" w:rsidP="00C738CF">
            <w:pPr>
              <w:rPr>
                <w:sz w:val="24"/>
                <w:szCs w:val="24"/>
              </w:rPr>
            </w:pPr>
          </w:p>
        </w:tc>
        <w:tc>
          <w:tcPr>
            <w:tcW w:w="9497" w:type="dxa"/>
          </w:tcPr>
          <w:p w14:paraId="1FADC4D2" w14:textId="3A4E6D8E" w:rsidR="003767FB" w:rsidRDefault="00861BB2" w:rsidP="00C738CF">
            <w:pPr>
              <w:rPr>
                <w:sz w:val="24"/>
                <w:szCs w:val="24"/>
              </w:rPr>
            </w:pPr>
            <w:r>
              <w:rPr>
                <w:sz w:val="24"/>
                <w:szCs w:val="24"/>
              </w:rPr>
              <w:t>deze procedure gevolgd:</w:t>
            </w:r>
          </w:p>
        </w:tc>
      </w:tr>
      <w:tr w:rsidR="00861BB2" w14:paraId="0FFCBE5B" w14:textId="77777777" w:rsidTr="00E9585D">
        <w:tc>
          <w:tcPr>
            <w:tcW w:w="709" w:type="dxa"/>
          </w:tcPr>
          <w:p w14:paraId="62710E43" w14:textId="77777777" w:rsidR="00861BB2" w:rsidRDefault="00861BB2" w:rsidP="00C738CF">
            <w:pPr>
              <w:rPr>
                <w:sz w:val="24"/>
                <w:szCs w:val="24"/>
              </w:rPr>
            </w:pPr>
          </w:p>
        </w:tc>
        <w:tc>
          <w:tcPr>
            <w:tcW w:w="9497" w:type="dxa"/>
          </w:tcPr>
          <w:p w14:paraId="263D1288" w14:textId="77777777" w:rsidR="00861BB2" w:rsidRDefault="00861BB2" w:rsidP="00C738CF">
            <w:pPr>
              <w:rPr>
                <w:sz w:val="24"/>
                <w:szCs w:val="24"/>
              </w:rPr>
            </w:pPr>
          </w:p>
        </w:tc>
      </w:tr>
      <w:tr w:rsidR="00861BB2" w14:paraId="449132D4" w14:textId="77777777" w:rsidTr="00E9585D">
        <w:tc>
          <w:tcPr>
            <w:tcW w:w="709" w:type="dxa"/>
          </w:tcPr>
          <w:p w14:paraId="77B67B3F" w14:textId="77777777" w:rsidR="00861BB2" w:rsidRDefault="00861BB2" w:rsidP="00C738CF">
            <w:pPr>
              <w:rPr>
                <w:sz w:val="24"/>
                <w:szCs w:val="24"/>
              </w:rPr>
            </w:pPr>
          </w:p>
        </w:tc>
        <w:tc>
          <w:tcPr>
            <w:tcW w:w="9497" w:type="dxa"/>
          </w:tcPr>
          <w:p w14:paraId="2EA32A0E" w14:textId="542FDBCB" w:rsidR="00861BB2" w:rsidRDefault="00861BB2" w:rsidP="00C738CF">
            <w:pPr>
              <w:rPr>
                <w:sz w:val="24"/>
                <w:szCs w:val="24"/>
              </w:rPr>
            </w:pPr>
            <w:r>
              <w:rPr>
                <w:sz w:val="24"/>
                <w:szCs w:val="24"/>
              </w:rPr>
              <w:t>degenen die bekend hebben</w:t>
            </w:r>
            <w:r>
              <w:rPr>
                <w:rStyle w:val="Voetnootmarkering"/>
                <w:sz w:val="24"/>
                <w:szCs w:val="24"/>
              </w:rPr>
              <w:footnoteReference w:id="1"/>
            </w:r>
            <w:r>
              <w:rPr>
                <w:sz w:val="24"/>
                <w:szCs w:val="24"/>
              </w:rPr>
              <w:t xml:space="preserve">, </w:t>
            </w:r>
          </w:p>
        </w:tc>
      </w:tr>
      <w:tr w:rsidR="00861BB2" w14:paraId="358EAF1C" w14:textId="77777777" w:rsidTr="00E9585D">
        <w:tc>
          <w:tcPr>
            <w:tcW w:w="709" w:type="dxa"/>
          </w:tcPr>
          <w:p w14:paraId="7D5AA68C" w14:textId="77777777" w:rsidR="00861BB2" w:rsidRDefault="00861BB2" w:rsidP="00C738CF">
            <w:pPr>
              <w:rPr>
                <w:sz w:val="24"/>
                <w:szCs w:val="24"/>
              </w:rPr>
            </w:pPr>
          </w:p>
        </w:tc>
        <w:tc>
          <w:tcPr>
            <w:tcW w:w="9497" w:type="dxa"/>
          </w:tcPr>
          <w:p w14:paraId="19B450DB" w14:textId="77777777" w:rsidR="00861BB2" w:rsidRDefault="00861BB2" w:rsidP="00C738CF">
            <w:pPr>
              <w:rPr>
                <w:sz w:val="24"/>
                <w:szCs w:val="24"/>
              </w:rPr>
            </w:pPr>
          </w:p>
        </w:tc>
      </w:tr>
      <w:tr w:rsidR="00861BB2" w14:paraId="27EF7DC8" w14:textId="77777777" w:rsidTr="00E9585D">
        <w:tc>
          <w:tcPr>
            <w:tcW w:w="709" w:type="dxa"/>
          </w:tcPr>
          <w:p w14:paraId="048D3358" w14:textId="77777777" w:rsidR="00861BB2" w:rsidRDefault="00861BB2" w:rsidP="00C738CF">
            <w:pPr>
              <w:rPr>
                <w:sz w:val="24"/>
                <w:szCs w:val="24"/>
              </w:rPr>
            </w:pPr>
          </w:p>
        </w:tc>
        <w:tc>
          <w:tcPr>
            <w:tcW w:w="9497" w:type="dxa"/>
          </w:tcPr>
          <w:p w14:paraId="37F75E75" w14:textId="5B1C7A20" w:rsidR="00861BB2" w:rsidRDefault="00861BB2" w:rsidP="00C738CF">
            <w:pPr>
              <w:rPr>
                <w:sz w:val="24"/>
                <w:szCs w:val="24"/>
              </w:rPr>
            </w:pPr>
            <w:r>
              <w:rPr>
                <w:sz w:val="24"/>
                <w:szCs w:val="24"/>
              </w:rPr>
              <w:t>heb ik opnieuw ondervraagd en ook een derde keer</w:t>
            </w:r>
          </w:p>
        </w:tc>
      </w:tr>
      <w:tr w:rsidR="00861BB2" w14:paraId="61BAF4D0" w14:textId="77777777" w:rsidTr="00E9585D">
        <w:tc>
          <w:tcPr>
            <w:tcW w:w="709" w:type="dxa"/>
          </w:tcPr>
          <w:p w14:paraId="6FDF78BA" w14:textId="77777777" w:rsidR="00861BB2" w:rsidRDefault="00861BB2" w:rsidP="00C738CF">
            <w:pPr>
              <w:rPr>
                <w:sz w:val="24"/>
                <w:szCs w:val="24"/>
              </w:rPr>
            </w:pPr>
          </w:p>
        </w:tc>
        <w:tc>
          <w:tcPr>
            <w:tcW w:w="9497" w:type="dxa"/>
          </w:tcPr>
          <w:p w14:paraId="6B276783" w14:textId="77777777" w:rsidR="00861BB2" w:rsidRDefault="00861BB2" w:rsidP="00C738CF">
            <w:pPr>
              <w:rPr>
                <w:sz w:val="24"/>
                <w:szCs w:val="24"/>
              </w:rPr>
            </w:pPr>
          </w:p>
        </w:tc>
      </w:tr>
      <w:tr w:rsidR="00861BB2" w14:paraId="78B3163E" w14:textId="77777777" w:rsidTr="00E9585D">
        <w:tc>
          <w:tcPr>
            <w:tcW w:w="709" w:type="dxa"/>
          </w:tcPr>
          <w:p w14:paraId="3F063C92" w14:textId="77777777" w:rsidR="00861BB2" w:rsidRDefault="00861BB2" w:rsidP="00C738CF">
            <w:pPr>
              <w:rPr>
                <w:sz w:val="24"/>
                <w:szCs w:val="24"/>
              </w:rPr>
            </w:pPr>
          </w:p>
        </w:tc>
        <w:tc>
          <w:tcPr>
            <w:tcW w:w="9497" w:type="dxa"/>
          </w:tcPr>
          <w:p w14:paraId="6D4E878D" w14:textId="55922F4C" w:rsidR="00861BB2" w:rsidRDefault="00861BB2" w:rsidP="00C738CF">
            <w:pPr>
              <w:rPr>
                <w:sz w:val="24"/>
                <w:szCs w:val="24"/>
              </w:rPr>
            </w:pPr>
            <w:r>
              <w:rPr>
                <w:sz w:val="24"/>
                <w:szCs w:val="24"/>
              </w:rPr>
              <w:t>terwijl ik gedreigd heb met de doodstraf:</w:t>
            </w:r>
          </w:p>
        </w:tc>
      </w:tr>
      <w:tr w:rsidR="00861BB2" w14:paraId="62A1ED2E" w14:textId="77777777" w:rsidTr="00E9585D">
        <w:tc>
          <w:tcPr>
            <w:tcW w:w="709" w:type="dxa"/>
          </w:tcPr>
          <w:p w14:paraId="0445CF7A" w14:textId="77777777" w:rsidR="00861BB2" w:rsidRDefault="00861BB2" w:rsidP="00C738CF">
            <w:pPr>
              <w:rPr>
                <w:sz w:val="24"/>
                <w:szCs w:val="24"/>
              </w:rPr>
            </w:pPr>
          </w:p>
        </w:tc>
        <w:tc>
          <w:tcPr>
            <w:tcW w:w="9497" w:type="dxa"/>
          </w:tcPr>
          <w:p w14:paraId="05352390" w14:textId="77777777" w:rsidR="00861BB2" w:rsidRDefault="00861BB2" w:rsidP="00C738CF">
            <w:pPr>
              <w:rPr>
                <w:sz w:val="24"/>
                <w:szCs w:val="24"/>
              </w:rPr>
            </w:pPr>
          </w:p>
        </w:tc>
      </w:tr>
      <w:tr w:rsidR="00861BB2" w14:paraId="026A96C9" w14:textId="77777777" w:rsidTr="00E9585D">
        <w:tc>
          <w:tcPr>
            <w:tcW w:w="709" w:type="dxa"/>
          </w:tcPr>
          <w:p w14:paraId="43D5660C" w14:textId="7B028B99" w:rsidR="00861BB2" w:rsidRDefault="00EB222B" w:rsidP="00C738CF">
            <w:pPr>
              <w:rPr>
                <w:sz w:val="24"/>
                <w:szCs w:val="24"/>
              </w:rPr>
            </w:pPr>
            <w:r>
              <w:rPr>
                <w:sz w:val="24"/>
                <w:szCs w:val="24"/>
              </w:rPr>
              <w:t>r. 11</w:t>
            </w:r>
          </w:p>
        </w:tc>
        <w:tc>
          <w:tcPr>
            <w:tcW w:w="9497" w:type="dxa"/>
          </w:tcPr>
          <w:p w14:paraId="6CB8A3A3" w14:textId="0AA680A9" w:rsidR="00861BB2" w:rsidRDefault="00861BB2" w:rsidP="00C738CF">
            <w:pPr>
              <w:rPr>
                <w:sz w:val="24"/>
                <w:szCs w:val="24"/>
              </w:rPr>
            </w:pPr>
            <w:r>
              <w:rPr>
                <w:sz w:val="24"/>
                <w:szCs w:val="24"/>
              </w:rPr>
              <w:t>Degenen die vol hebben gehouden</w:t>
            </w:r>
            <w:r>
              <w:rPr>
                <w:rStyle w:val="Voetnootmarkering"/>
                <w:sz w:val="24"/>
                <w:szCs w:val="24"/>
              </w:rPr>
              <w:footnoteReference w:id="2"/>
            </w:r>
            <w:r>
              <w:rPr>
                <w:sz w:val="24"/>
                <w:szCs w:val="24"/>
              </w:rPr>
              <w:t>,</w:t>
            </w:r>
          </w:p>
        </w:tc>
      </w:tr>
      <w:tr w:rsidR="00861BB2" w14:paraId="3D7E2687" w14:textId="77777777" w:rsidTr="00E9585D">
        <w:tc>
          <w:tcPr>
            <w:tcW w:w="709" w:type="dxa"/>
          </w:tcPr>
          <w:p w14:paraId="7BC5863E" w14:textId="77777777" w:rsidR="00861BB2" w:rsidRDefault="00861BB2" w:rsidP="00C738CF">
            <w:pPr>
              <w:rPr>
                <w:sz w:val="24"/>
                <w:szCs w:val="24"/>
              </w:rPr>
            </w:pPr>
          </w:p>
        </w:tc>
        <w:tc>
          <w:tcPr>
            <w:tcW w:w="9497" w:type="dxa"/>
          </w:tcPr>
          <w:p w14:paraId="63BBFA4C" w14:textId="77777777" w:rsidR="00861BB2" w:rsidRDefault="00861BB2" w:rsidP="00C738CF">
            <w:pPr>
              <w:rPr>
                <w:sz w:val="24"/>
                <w:szCs w:val="24"/>
              </w:rPr>
            </w:pPr>
          </w:p>
        </w:tc>
      </w:tr>
      <w:tr w:rsidR="00861BB2" w14:paraId="2C9B35A8" w14:textId="77777777" w:rsidTr="00E9585D">
        <w:tc>
          <w:tcPr>
            <w:tcW w:w="709" w:type="dxa"/>
          </w:tcPr>
          <w:p w14:paraId="1D4EDF4D" w14:textId="77777777" w:rsidR="00861BB2" w:rsidRDefault="00861BB2" w:rsidP="00C738CF">
            <w:pPr>
              <w:rPr>
                <w:sz w:val="24"/>
                <w:szCs w:val="24"/>
              </w:rPr>
            </w:pPr>
          </w:p>
        </w:tc>
        <w:tc>
          <w:tcPr>
            <w:tcW w:w="9497" w:type="dxa"/>
          </w:tcPr>
          <w:p w14:paraId="75D94E3B" w14:textId="02E2704A" w:rsidR="00861BB2" w:rsidRDefault="00861BB2" w:rsidP="00C738CF">
            <w:pPr>
              <w:rPr>
                <w:sz w:val="24"/>
                <w:szCs w:val="24"/>
              </w:rPr>
            </w:pPr>
            <w:r>
              <w:rPr>
                <w:sz w:val="24"/>
                <w:szCs w:val="24"/>
              </w:rPr>
              <w:t>(wat betreft hen) heb ik bevolen</w:t>
            </w:r>
          </w:p>
        </w:tc>
      </w:tr>
      <w:tr w:rsidR="00861BB2" w14:paraId="56528EA2" w14:textId="77777777" w:rsidTr="00E9585D">
        <w:tc>
          <w:tcPr>
            <w:tcW w:w="709" w:type="dxa"/>
          </w:tcPr>
          <w:p w14:paraId="6FA7D142" w14:textId="77777777" w:rsidR="00861BB2" w:rsidRDefault="00861BB2" w:rsidP="00C738CF">
            <w:pPr>
              <w:rPr>
                <w:sz w:val="24"/>
                <w:szCs w:val="24"/>
              </w:rPr>
            </w:pPr>
          </w:p>
        </w:tc>
        <w:tc>
          <w:tcPr>
            <w:tcW w:w="9497" w:type="dxa"/>
          </w:tcPr>
          <w:p w14:paraId="1413CAAA" w14:textId="77777777" w:rsidR="00861BB2" w:rsidRDefault="00861BB2" w:rsidP="00C738CF">
            <w:pPr>
              <w:rPr>
                <w:sz w:val="24"/>
                <w:szCs w:val="24"/>
              </w:rPr>
            </w:pPr>
          </w:p>
        </w:tc>
      </w:tr>
      <w:tr w:rsidR="00861BB2" w14:paraId="3C90884D" w14:textId="77777777" w:rsidTr="00E9585D">
        <w:tc>
          <w:tcPr>
            <w:tcW w:w="709" w:type="dxa"/>
          </w:tcPr>
          <w:p w14:paraId="49C26626" w14:textId="77777777" w:rsidR="00861BB2" w:rsidRDefault="00861BB2" w:rsidP="00C738CF">
            <w:pPr>
              <w:rPr>
                <w:sz w:val="24"/>
                <w:szCs w:val="24"/>
              </w:rPr>
            </w:pPr>
          </w:p>
        </w:tc>
        <w:tc>
          <w:tcPr>
            <w:tcW w:w="9497" w:type="dxa"/>
          </w:tcPr>
          <w:p w14:paraId="41D5A7BB" w14:textId="7F235CA7" w:rsidR="00861BB2" w:rsidRDefault="00861BB2" w:rsidP="00C738CF">
            <w:pPr>
              <w:rPr>
                <w:sz w:val="24"/>
                <w:szCs w:val="24"/>
              </w:rPr>
            </w:pPr>
            <w:r>
              <w:rPr>
                <w:sz w:val="24"/>
                <w:szCs w:val="24"/>
              </w:rPr>
              <w:t>dat ze terechtgesteld werden.</w:t>
            </w:r>
          </w:p>
        </w:tc>
      </w:tr>
      <w:tr w:rsidR="00861BB2" w14:paraId="22ED02E5" w14:textId="77777777" w:rsidTr="00E9585D">
        <w:tc>
          <w:tcPr>
            <w:tcW w:w="709" w:type="dxa"/>
          </w:tcPr>
          <w:p w14:paraId="50EC85AE" w14:textId="77777777" w:rsidR="00861BB2" w:rsidRDefault="00861BB2" w:rsidP="00C738CF">
            <w:pPr>
              <w:rPr>
                <w:sz w:val="24"/>
                <w:szCs w:val="24"/>
              </w:rPr>
            </w:pPr>
          </w:p>
        </w:tc>
        <w:tc>
          <w:tcPr>
            <w:tcW w:w="9497" w:type="dxa"/>
          </w:tcPr>
          <w:p w14:paraId="1CD14266" w14:textId="77777777" w:rsidR="00861BB2" w:rsidRDefault="00861BB2" w:rsidP="00C738CF">
            <w:pPr>
              <w:rPr>
                <w:sz w:val="24"/>
                <w:szCs w:val="24"/>
              </w:rPr>
            </w:pPr>
          </w:p>
        </w:tc>
      </w:tr>
      <w:tr w:rsidR="00211C42" w14:paraId="1A956A65" w14:textId="77777777" w:rsidTr="00E9585D">
        <w:tc>
          <w:tcPr>
            <w:tcW w:w="709" w:type="dxa"/>
          </w:tcPr>
          <w:p w14:paraId="3A52FEA5" w14:textId="7BAB1789" w:rsidR="00211C42" w:rsidRDefault="00211C42" w:rsidP="00C738CF">
            <w:pPr>
              <w:rPr>
                <w:sz w:val="24"/>
                <w:szCs w:val="24"/>
              </w:rPr>
            </w:pPr>
            <w:r>
              <w:rPr>
                <w:sz w:val="24"/>
                <w:szCs w:val="24"/>
              </w:rPr>
              <w:t>r. 13</w:t>
            </w:r>
          </w:p>
        </w:tc>
        <w:tc>
          <w:tcPr>
            <w:tcW w:w="9497" w:type="dxa"/>
          </w:tcPr>
          <w:p w14:paraId="1CFFC0D5" w14:textId="284CE7B5" w:rsidR="00211C42" w:rsidRDefault="00211C42" w:rsidP="00C738CF">
            <w:pPr>
              <w:rPr>
                <w:sz w:val="24"/>
                <w:szCs w:val="24"/>
              </w:rPr>
            </w:pPr>
            <w:r>
              <w:rPr>
                <w:sz w:val="24"/>
                <w:szCs w:val="24"/>
              </w:rPr>
              <w:t>Ik twijfelde immers niet,</w:t>
            </w:r>
          </w:p>
        </w:tc>
      </w:tr>
      <w:tr w:rsidR="00211C42" w14:paraId="3AF24362" w14:textId="77777777" w:rsidTr="00E9585D">
        <w:tc>
          <w:tcPr>
            <w:tcW w:w="709" w:type="dxa"/>
          </w:tcPr>
          <w:p w14:paraId="7B9C6D2D" w14:textId="77777777" w:rsidR="00211C42" w:rsidRDefault="00211C42" w:rsidP="00C738CF">
            <w:pPr>
              <w:rPr>
                <w:sz w:val="24"/>
                <w:szCs w:val="24"/>
              </w:rPr>
            </w:pPr>
          </w:p>
        </w:tc>
        <w:tc>
          <w:tcPr>
            <w:tcW w:w="9497" w:type="dxa"/>
          </w:tcPr>
          <w:p w14:paraId="3B154B30" w14:textId="77777777" w:rsidR="00211C42" w:rsidRDefault="00211C42" w:rsidP="00C738CF">
            <w:pPr>
              <w:rPr>
                <w:sz w:val="24"/>
                <w:szCs w:val="24"/>
              </w:rPr>
            </w:pPr>
          </w:p>
        </w:tc>
      </w:tr>
      <w:tr w:rsidR="00211C42" w14:paraId="4AFF3B3C" w14:textId="77777777" w:rsidTr="00E9585D">
        <w:tc>
          <w:tcPr>
            <w:tcW w:w="709" w:type="dxa"/>
          </w:tcPr>
          <w:p w14:paraId="24085469" w14:textId="77777777" w:rsidR="00211C42" w:rsidRDefault="00211C42" w:rsidP="00C738CF">
            <w:pPr>
              <w:rPr>
                <w:sz w:val="24"/>
                <w:szCs w:val="24"/>
              </w:rPr>
            </w:pPr>
          </w:p>
        </w:tc>
        <w:tc>
          <w:tcPr>
            <w:tcW w:w="9497" w:type="dxa"/>
          </w:tcPr>
          <w:p w14:paraId="6E9AFD95" w14:textId="77C1D620" w:rsidR="00211C42" w:rsidRDefault="00211C42" w:rsidP="00C738CF">
            <w:pPr>
              <w:rPr>
                <w:sz w:val="24"/>
                <w:szCs w:val="24"/>
              </w:rPr>
            </w:pPr>
            <w:r>
              <w:rPr>
                <w:sz w:val="24"/>
                <w:szCs w:val="24"/>
              </w:rPr>
              <w:t>hoedanig het ook maar was,</w:t>
            </w:r>
          </w:p>
        </w:tc>
      </w:tr>
      <w:tr w:rsidR="00211C42" w14:paraId="1CE9AEB0" w14:textId="77777777" w:rsidTr="00E9585D">
        <w:tc>
          <w:tcPr>
            <w:tcW w:w="709" w:type="dxa"/>
          </w:tcPr>
          <w:p w14:paraId="50107A79" w14:textId="77777777" w:rsidR="00211C42" w:rsidRDefault="00211C42" w:rsidP="00C738CF">
            <w:pPr>
              <w:rPr>
                <w:sz w:val="24"/>
                <w:szCs w:val="24"/>
              </w:rPr>
            </w:pPr>
          </w:p>
        </w:tc>
        <w:tc>
          <w:tcPr>
            <w:tcW w:w="9497" w:type="dxa"/>
          </w:tcPr>
          <w:p w14:paraId="233755F7" w14:textId="77777777" w:rsidR="00211C42" w:rsidRDefault="00211C42" w:rsidP="00C738CF">
            <w:pPr>
              <w:rPr>
                <w:sz w:val="24"/>
                <w:szCs w:val="24"/>
              </w:rPr>
            </w:pPr>
          </w:p>
        </w:tc>
      </w:tr>
      <w:tr w:rsidR="00211C42" w14:paraId="6E413200" w14:textId="77777777" w:rsidTr="00E9585D">
        <w:tc>
          <w:tcPr>
            <w:tcW w:w="709" w:type="dxa"/>
          </w:tcPr>
          <w:p w14:paraId="32C39977" w14:textId="77777777" w:rsidR="00211C42" w:rsidRDefault="00211C42" w:rsidP="00C738CF">
            <w:pPr>
              <w:rPr>
                <w:sz w:val="24"/>
                <w:szCs w:val="24"/>
              </w:rPr>
            </w:pPr>
          </w:p>
        </w:tc>
        <w:tc>
          <w:tcPr>
            <w:tcW w:w="9497" w:type="dxa"/>
          </w:tcPr>
          <w:p w14:paraId="14E347AB" w14:textId="4CEB99B3" w:rsidR="00211C42" w:rsidRDefault="00211C42" w:rsidP="00C738CF">
            <w:pPr>
              <w:rPr>
                <w:sz w:val="24"/>
                <w:szCs w:val="24"/>
              </w:rPr>
            </w:pPr>
            <w:r>
              <w:rPr>
                <w:sz w:val="24"/>
                <w:szCs w:val="24"/>
              </w:rPr>
              <w:t>wat ze ook bekenden,</w:t>
            </w:r>
          </w:p>
        </w:tc>
      </w:tr>
      <w:tr w:rsidR="00211C42" w14:paraId="29DDA59F" w14:textId="77777777" w:rsidTr="00E9585D">
        <w:tc>
          <w:tcPr>
            <w:tcW w:w="709" w:type="dxa"/>
          </w:tcPr>
          <w:p w14:paraId="17AD60FA" w14:textId="77777777" w:rsidR="00211C42" w:rsidRDefault="00211C42" w:rsidP="00C738CF">
            <w:pPr>
              <w:rPr>
                <w:sz w:val="24"/>
                <w:szCs w:val="24"/>
              </w:rPr>
            </w:pPr>
          </w:p>
        </w:tc>
        <w:tc>
          <w:tcPr>
            <w:tcW w:w="9497" w:type="dxa"/>
          </w:tcPr>
          <w:p w14:paraId="716E2711" w14:textId="77777777" w:rsidR="00211C42" w:rsidRDefault="00211C42" w:rsidP="00C738CF">
            <w:pPr>
              <w:rPr>
                <w:sz w:val="24"/>
                <w:szCs w:val="24"/>
              </w:rPr>
            </w:pPr>
          </w:p>
        </w:tc>
      </w:tr>
      <w:tr w:rsidR="00211C42" w14:paraId="3DCDB3B8" w14:textId="77777777" w:rsidTr="00E9585D">
        <w:tc>
          <w:tcPr>
            <w:tcW w:w="709" w:type="dxa"/>
          </w:tcPr>
          <w:p w14:paraId="5E9F2C38" w14:textId="77777777" w:rsidR="00211C42" w:rsidRDefault="00211C42" w:rsidP="00C738CF">
            <w:pPr>
              <w:rPr>
                <w:sz w:val="24"/>
                <w:szCs w:val="24"/>
              </w:rPr>
            </w:pPr>
          </w:p>
        </w:tc>
        <w:tc>
          <w:tcPr>
            <w:tcW w:w="9497" w:type="dxa"/>
          </w:tcPr>
          <w:p w14:paraId="1B7049D8" w14:textId="738FC2EB" w:rsidR="00211C42" w:rsidRDefault="00211C42" w:rsidP="00C738CF">
            <w:pPr>
              <w:rPr>
                <w:sz w:val="24"/>
                <w:szCs w:val="24"/>
              </w:rPr>
            </w:pPr>
            <w:r>
              <w:rPr>
                <w:sz w:val="24"/>
                <w:szCs w:val="24"/>
              </w:rPr>
              <w:t>dat de hardnekkigheid in elk geval</w:t>
            </w:r>
          </w:p>
        </w:tc>
      </w:tr>
      <w:tr w:rsidR="00211C42" w14:paraId="336AC71E" w14:textId="77777777" w:rsidTr="00E9585D">
        <w:tc>
          <w:tcPr>
            <w:tcW w:w="709" w:type="dxa"/>
          </w:tcPr>
          <w:p w14:paraId="5D0C8C30" w14:textId="77777777" w:rsidR="00211C42" w:rsidRDefault="00211C42" w:rsidP="00C738CF">
            <w:pPr>
              <w:rPr>
                <w:sz w:val="24"/>
                <w:szCs w:val="24"/>
              </w:rPr>
            </w:pPr>
          </w:p>
        </w:tc>
        <w:tc>
          <w:tcPr>
            <w:tcW w:w="9497" w:type="dxa"/>
          </w:tcPr>
          <w:p w14:paraId="456AF5F6" w14:textId="77777777" w:rsidR="00211C42" w:rsidRDefault="00211C42" w:rsidP="00C738CF">
            <w:pPr>
              <w:rPr>
                <w:sz w:val="24"/>
                <w:szCs w:val="24"/>
              </w:rPr>
            </w:pPr>
          </w:p>
        </w:tc>
      </w:tr>
      <w:tr w:rsidR="00211C42" w14:paraId="46F36C74" w14:textId="77777777" w:rsidTr="00E9585D">
        <w:tc>
          <w:tcPr>
            <w:tcW w:w="709" w:type="dxa"/>
          </w:tcPr>
          <w:p w14:paraId="172D94FD" w14:textId="77777777" w:rsidR="00211C42" w:rsidRDefault="00211C42" w:rsidP="00C738CF">
            <w:pPr>
              <w:rPr>
                <w:sz w:val="24"/>
                <w:szCs w:val="24"/>
              </w:rPr>
            </w:pPr>
          </w:p>
        </w:tc>
        <w:tc>
          <w:tcPr>
            <w:tcW w:w="9497" w:type="dxa"/>
          </w:tcPr>
          <w:p w14:paraId="4AB96F66" w14:textId="48931071" w:rsidR="00211C42" w:rsidRDefault="00211C42" w:rsidP="00C738CF">
            <w:pPr>
              <w:rPr>
                <w:sz w:val="24"/>
                <w:szCs w:val="24"/>
              </w:rPr>
            </w:pPr>
            <w:r>
              <w:rPr>
                <w:sz w:val="24"/>
                <w:szCs w:val="24"/>
              </w:rPr>
              <w:t>en de onbuigbare koppigheid gestraft moesten worden.</w:t>
            </w:r>
          </w:p>
        </w:tc>
      </w:tr>
      <w:tr w:rsidR="00211C42" w14:paraId="650CEBAB" w14:textId="77777777" w:rsidTr="00E9585D">
        <w:tc>
          <w:tcPr>
            <w:tcW w:w="709" w:type="dxa"/>
          </w:tcPr>
          <w:p w14:paraId="36EC61CB" w14:textId="77777777" w:rsidR="00211C42" w:rsidRDefault="00211C42" w:rsidP="00C738CF">
            <w:pPr>
              <w:rPr>
                <w:sz w:val="24"/>
                <w:szCs w:val="24"/>
              </w:rPr>
            </w:pPr>
          </w:p>
        </w:tc>
        <w:tc>
          <w:tcPr>
            <w:tcW w:w="9497" w:type="dxa"/>
          </w:tcPr>
          <w:p w14:paraId="25706CDC" w14:textId="77777777" w:rsidR="00211C42" w:rsidRDefault="00211C42" w:rsidP="00C738CF">
            <w:pPr>
              <w:rPr>
                <w:sz w:val="24"/>
                <w:szCs w:val="24"/>
              </w:rPr>
            </w:pPr>
          </w:p>
        </w:tc>
      </w:tr>
    </w:tbl>
    <w:p w14:paraId="5DD5CBF6" w14:textId="77777777" w:rsidR="00EB222B" w:rsidRDefault="00EB222B"/>
    <w:p w14:paraId="73C8FD3F" w14:textId="5013B27B" w:rsidR="00EB222B" w:rsidRDefault="00EB222B">
      <w:pPr>
        <w:rPr>
          <w:sz w:val="24"/>
          <w:szCs w:val="24"/>
        </w:rPr>
      </w:pPr>
      <w:r>
        <w:rPr>
          <w:sz w:val="24"/>
          <w:szCs w:val="24"/>
        </w:rPr>
        <w:br w:type="page"/>
      </w:r>
    </w:p>
    <w:tbl>
      <w:tblPr>
        <w:tblStyle w:val="Tabelraster"/>
        <w:tblpPr w:leftFromText="141" w:rightFromText="141" w:vertAnchor="page" w:horzAnchor="margin" w:tblpY="2724"/>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497"/>
      </w:tblGrid>
      <w:tr w:rsidR="00EB222B" w14:paraId="755C408C" w14:textId="77777777" w:rsidTr="00BF1CF1">
        <w:tc>
          <w:tcPr>
            <w:tcW w:w="709" w:type="dxa"/>
          </w:tcPr>
          <w:p w14:paraId="5367C0D5" w14:textId="4709AAFB" w:rsidR="00EB222B" w:rsidRDefault="00EB222B" w:rsidP="00BF1CF1">
            <w:pPr>
              <w:rPr>
                <w:sz w:val="24"/>
                <w:szCs w:val="24"/>
              </w:rPr>
            </w:pPr>
            <w:r>
              <w:rPr>
                <w:sz w:val="24"/>
                <w:szCs w:val="24"/>
              </w:rPr>
              <w:lastRenderedPageBreak/>
              <w:t>r. 15</w:t>
            </w:r>
          </w:p>
        </w:tc>
        <w:tc>
          <w:tcPr>
            <w:tcW w:w="9497" w:type="dxa"/>
          </w:tcPr>
          <w:p w14:paraId="4E5D88F7" w14:textId="77777777" w:rsidR="00EB222B" w:rsidRDefault="00EB222B" w:rsidP="00BF1CF1">
            <w:pPr>
              <w:rPr>
                <w:sz w:val="24"/>
                <w:szCs w:val="24"/>
              </w:rPr>
            </w:pPr>
            <w:r>
              <w:rPr>
                <w:sz w:val="24"/>
                <w:szCs w:val="24"/>
              </w:rPr>
              <w:t>Sommigen waren met</w:t>
            </w:r>
            <w:r>
              <w:rPr>
                <w:rStyle w:val="Voetnootmarkering"/>
                <w:sz w:val="24"/>
                <w:szCs w:val="24"/>
              </w:rPr>
              <w:footnoteReference w:id="3"/>
            </w:r>
            <w:r>
              <w:rPr>
                <w:sz w:val="24"/>
                <w:szCs w:val="24"/>
              </w:rPr>
              <w:t xml:space="preserve"> een gelijke dwaasheid,</w:t>
            </w:r>
          </w:p>
        </w:tc>
      </w:tr>
      <w:tr w:rsidR="00EB222B" w14:paraId="09B489D1" w14:textId="77777777" w:rsidTr="00BF1CF1">
        <w:tc>
          <w:tcPr>
            <w:tcW w:w="709" w:type="dxa"/>
          </w:tcPr>
          <w:p w14:paraId="6F252C60" w14:textId="77777777" w:rsidR="00EB222B" w:rsidRDefault="00EB222B" w:rsidP="00BF1CF1">
            <w:pPr>
              <w:rPr>
                <w:sz w:val="24"/>
                <w:szCs w:val="24"/>
              </w:rPr>
            </w:pPr>
          </w:p>
        </w:tc>
        <w:tc>
          <w:tcPr>
            <w:tcW w:w="9497" w:type="dxa"/>
          </w:tcPr>
          <w:p w14:paraId="00243FE9" w14:textId="77777777" w:rsidR="00EB222B" w:rsidRDefault="00EB222B" w:rsidP="00BF1CF1">
            <w:pPr>
              <w:rPr>
                <w:sz w:val="24"/>
                <w:szCs w:val="24"/>
              </w:rPr>
            </w:pPr>
          </w:p>
        </w:tc>
      </w:tr>
      <w:tr w:rsidR="00EB222B" w14:paraId="6CDCDBF5" w14:textId="77777777" w:rsidTr="00BF1CF1">
        <w:tc>
          <w:tcPr>
            <w:tcW w:w="709" w:type="dxa"/>
          </w:tcPr>
          <w:p w14:paraId="6E17C4EE" w14:textId="77777777" w:rsidR="00EB222B" w:rsidRDefault="00EB222B" w:rsidP="00BF1CF1">
            <w:pPr>
              <w:rPr>
                <w:sz w:val="24"/>
                <w:szCs w:val="24"/>
              </w:rPr>
            </w:pPr>
          </w:p>
        </w:tc>
        <w:tc>
          <w:tcPr>
            <w:tcW w:w="9497" w:type="dxa"/>
          </w:tcPr>
          <w:p w14:paraId="20EADAE9" w14:textId="77777777" w:rsidR="00EB222B" w:rsidRDefault="00EB222B" w:rsidP="00BF1CF1">
            <w:pPr>
              <w:rPr>
                <w:sz w:val="24"/>
                <w:szCs w:val="24"/>
              </w:rPr>
            </w:pPr>
            <w:r>
              <w:rPr>
                <w:sz w:val="24"/>
                <w:szCs w:val="24"/>
              </w:rPr>
              <w:t>van wie ik geregistreerd heb,</w:t>
            </w:r>
          </w:p>
        </w:tc>
      </w:tr>
      <w:tr w:rsidR="00EB222B" w14:paraId="7FBC0450" w14:textId="77777777" w:rsidTr="00BF1CF1">
        <w:tc>
          <w:tcPr>
            <w:tcW w:w="709" w:type="dxa"/>
          </w:tcPr>
          <w:p w14:paraId="6FEF327F" w14:textId="77777777" w:rsidR="00EB222B" w:rsidRDefault="00EB222B" w:rsidP="00BF1CF1">
            <w:pPr>
              <w:rPr>
                <w:sz w:val="24"/>
                <w:szCs w:val="24"/>
              </w:rPr>
            </w:pPr>
          </w:p>
        </w:tc>
        <w:tc>
          <w:tcPr>
            <w:tcW w:w="9497" w:type="dxa"/>
          </w:tcPr>
          <w:p w14:paraId="467132F0" w14:textId="77777777" w:rsidR="00EB222B" w:rsidRDefault="00EB222B" w:rsidP="00BF1CF1">
            <w:pPr>
              <w:rPr>
                <w:sz w:val="24"/>
                <w:szCs w:val="24"/>
              </w:rPr>
            </w:pPr>
          </w:p>
        </w:tc>
      </w:tr>
      <w:tr w:rsidR="00EB222B" w14:paraId="04B833B3" w14:textId="77777777" w:rsidTr="00BF1CF1">
        <w:tc>
          <w:tcPr>
            <w:tcW w:w="709" w:type="dxa"/>
          </w:tcPr>
          <w:p w14:paraId="6AFE7D2D" w14:textId="77777777" w:rsidR="00EB222B" w:rsidRDefault="00EB222B" w:rsidP="00BF1CF1">
            <w:pPr>
              <w:rPr>
                <w:sz w:val="24"/>
                <w:szCs w:val="24"/>
              </w:rPr>
            </w:pPr>
          </w:p>
        </w:tc>
        <w:tc>
          <w:tcPr>
            <w:tcW w:w="9497" w:type="dxa"/>
          </w:tcPr>
          <w:p w14:paraId="40151AF6" w14:textId="77777777" w:rsidR="00EB222B" w:rsidRDefault="00EB222B" w:rsidP="00BF1CF1">
            <w:pPr>
              <w:rPr>
                <w:sz w:val="24"/>
                <w:szCs w:val="24"/>
              </w:rPr>
            </w:pPr>
            <w:r>
              <w:rPr>
                <w:sz w:val="24"/>
                <w:szCs w:val="24"/>
              </w:rPr>
              <w:t>omdat ze Romeinse burgers waren</w:t>
            </w:r>
          </w:p>
        </w:tc>
      </w:tr>
      <w:tr w:rsidR="00EB222B" w14:paraId="0E624E07" w14:textId="77777777" w:rsidTr="00BF1CF1">
        <w:tc>
          <w:tcPr>
            <w:tcW w:w="709" w:type="dxa"/>
          </w:tcPr>
          <w:p w14:paraId="29A415D2" w14:textId="77777777" w:rsidR="00EB222B" w:rsidRDefault="00EB222B" w:rsidP="00BF1CF1">
            <w:pPr>
              <w:rPr>
                <w:sz w:val="24"/>
                <w:szCs w:val="24"/>
              </w:rPr>
            </w:pPr>
          </w:p>
        </w:tc>
        <w:tc>
          <w:tcPr>
            <w:tcW w:w="9497" w:type="dxa"/>
          </w:tcPr>
          <w:p w14:paraId="16E5F12F" w14:textId="77777777" w:rsidR="00EB222B" w:rsidRDefault="00EB222B" w:rsidP="00BF1CF1">
            <w:pPr>
              <w:rPr>
                <w:sz w:val="24"/>
                <w:szCs w:val="24"/>
              </w:rPr>
            </w:pPr>
          </w:p>
        </w:tc>
      </w:tr>
      <w:tr w:rsidR="00EB222B" w14:paraId="372C3432" w14:textId="77777777" w:rsidTr="00BF1CF1">
        <w:tc>
          <w:tcPr>
            <w:tcW w:w="709" w:type="dxa"/>
          </w:tcPr>
          <w:p w14:paraId="6C580DA0" w14:textId="77777777" w:rsidR="00EB222B" w:rsidRDefault="00EB222B" w:rsidP="00BF1CF1">
            <w:pPr>
              <w:rPr>
                <w:sz w:val="24"/>
                <w:szCs w:val="24"/>
              </w:rPr>
            </w:pPr>
          </w:p>
        </w:tc>
        <w:tc>
          <w:tcPr>
            <w:tcW w:w="9497" w:type="dxa"/>
          </w:tcPr>
          <w:p w14:paraId="090F9DFA" w14:textId="3668E63C" w:rsidR="00EB222B" w:rsidRDefault="00EB222B" w:rsidP="00BF1CF1">
            <w:pPr>
              <w:rPr>
                <w:sz w:val="24"/>
                <w:szCs w:val="24"/>
              </w:rPr>
            </w:pPr>
            <w:r>
              <w:rPr>
                <w:sz w:val="24"/>
                <w:szCs w:val="24"/>
              </w:rPr>
              <w:t>dat ze naar de stad</w:t>
            </w:r>
            <w:r>
              <w:rPr>
                <w:rStyle w:val="Voetnootmarkering"/>
                <w:sz w:val="24"/>
                <w:szCs w:val="24"/>
              </w:rPr>
              <w:footnoteReference w:id="4"/>
            </w:r>
            <w:r>
              <w:rPr>
                <w:sz w:val="24"/>
                <w:szCs w:val="24"/>
              </w:rPr>
              <w:t xml:space="preserve"> overgebracht moeten worden.</w:t>
            </w:r>
          </w:p>
        </w:tc>
      </w:tr>
    </w:tbl>
    <w:p w14:paraId="1EB2FB84" w14:textId="77777777" w:rsidR="00A521F2" w:rsidRPr="00A521F2" w:rsidRDefault="00A521F2" w:rsidP="00FA0DDB">
      <w:pPr>
        <w:rPr>
          <w:sz w:val="24"/>
          <w:szCs w:val="24"/>
        </w:rPr>
      </w:pPr>
    </w:p>
    <w:sectPr w:rsidR="00A521F2" w:rsidRPr="00A521F2" w:rsidSect="00EE2FFB">
      <w:headerReference w:type="even" r:id="rId7"/>
      <w:headerReference w:type="default" r:id="rId8"/>
      <w:footerReference w:type="even" r:id="rId9"/>
      <w:footerReference w:type="default" r:id="rId10"/>
      <w:headerReference w:type="first" r:id="rId11"/>
      <w:footerReference w:type="first" r:id="rId12"/>
      <w:pgSz w:w="11901" w:h="16817"/>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6472E" w14:textId="77777777" w:rsidR="00697AB0" w:rsidRDefault="00697AB0" w:rsidP="0013247B">
      <w:r>
        <w:separator/>
      </w:r>
    </w:p>
  </w:endnote>
  <w:endnote w:type="continuationSeparator" w:id="0">
    <w:p w14:paraId="3C273023" w14:textId="77777777" w:rsidR="00697AB0" w:rsidRDefault="00697AB0" w:rsidP="0013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E58D" w14:textId="77777777" w:rsidR="0005695B" w:rsidRDefault="000569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9A15" w14:textId="77777777" w:rsidR="0005695B" w:rsidRDefault="000569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9D93" w14:textId="77777777" w:rsidR="0005695B" w:rsidRDefault="000569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FFD77" w14:textId="77777777" w:rsidR="00697AB0" w:rsidRDefault="00697AB0" w:rsidP="0013247B">
      <w:r>
        <w:separator/>
      </w:r>
    </w:p>
  </w:footnote>
  <w:footnote w:type="continuationSeparator" w:id="0">
    <w:p w14:paraId="2BA1AA3F" w14:textId="77777777" w:rsidR="00697AB0" w:rsidRDefault="00697AB0" w:rsidP="0013247B">
      <w:r>
        <w:continuationSeparator/>
      </w:r>
    </w:p>
  </w:footnote>
  <w:footnote w:id="1">
    <w:p w14:paraId="4B0FCB12" w14:textId="5862678F" w:rsidR="00861BB2" w:rsidRDefault="00861BB2">
      <w:pPr>
        <w:pStyle w:val="Voetnoottekst"/>
      </w:pPr>
      <w:r>
        <w:rPr>
          <w:rStyle w:val="Voetnootmarkering"/>
        </w:rPr>
        <w:footnoteRef/>
      </w:r>
      <w:r>
        <w:t xml:space="preserve"> In het woordenboek van Pinkster staat achter </w:t>
      </w:r>
      <w:r>
        <w:rPr>
          <w:i/>
          <w:iCs/>
        </w:rPr>
        <w:t>confiteor</w:t>
      </w:r>
      <w:r>
        <w:t xml:space="preserve"> als derde en vierde betekenis:</w:t>
      </w:r>
    </w:p>
    <w:p w14:paraId="60303449" w14:textId="3452B1E2" w:rsidR="00861BB2" w:rsidRDefault="00861BB2" w:rsidP="00861BB2">
      <w:pPr>
        <w:rPr>
          <w:rFonts w:eastAsia="Times New Roman" w:cs="Times New Roman"/>
          <w:color w:val="7030A0"/>
          <w:shd w:val="clear" w:color="auto" w:fill="FFFFFF"/>
          <w:lang w:eastAsia="nl-NL"/>
        </w:rPr>
      </w:pPr>
      <w:r w:rsidRPr="00861BB2">
        <w:rPr>
          <w:rFonts w:eastAsia="Times New Roman" w:cs="Times New Roman"/>
          <w:color w:val="7030A0"/>
          <w:lang w:eastAsia="nl-NL"/>
        </w:rPr>
        <w:t>3. (eccl.) </w:t>
      </w:r>
      <w:r w:rsidRPr="00861BB2">
        <w:rPr>
          <w:rFonts w:eastAsia="Times New Roman" w:cs="Times New Roman"/>
          <w:color w:val="7030A0"/>
          <w:shd w:val="clear" w:color="auto" w:fill="FFFFFF"/>
          <w:lang w:eastAsia="nl-NL"/>
        </w:rPr>
        <w:t>het christendom openlijk belijden </w:t>
      </w:r>
      <w:r w:rsidRPr="00861BB2">
        <w:rPr>
          <w:rFonts w:eastAsia="Times New Roman" w:cs="Times New Roman"/>
          <w:color w:val="7030A0"/>
          <w:lang w:eastAsia="nl-NL"/>
        </w:rPr>
        <w:t>of </w:t>
      </w:r>
      <w:r w:rsidRPr="00861BB2">
        <w:rPr>
          <w:rFonts w:eastAsia="Times New Roman" w:cs="Times New Roman"/>
          <w:color w:val="7030A0"/>
          <w:shd w:val="clear" w:color="auto" w:fill="FFFFFF"/>
          <w:lang w:eastAsia="nl-NL"/>
        </w:rPr>
        <w:t>erkennen; biechten; </w:t>
      </w:r>
      <w:r w:rsidRPr="00861BB2">
        <w:rPr>
          <w:rFonts w:eastAsia="Times New Roman" w:cs="Times New Roman"/>
          <w:color w:val="7030A0"/>
          <w:lang w:eastAsia="nl-NL"/>
        </w:rPr>
        <w:br/>
        <w:t>4. (eccl.) (m. acc.) </w:t>
      </w:r>
      <w:r w:rsidRPr="00861BB2">
        <w:rPr>
          <w:rFonts w:eastAsia="Times New Roman" w:cs="Times New Roman"/>
          <w:color w:val="7030A0"/>
          <w:shd w:val="clear" w:color="auto" w:fill="FFFFFF"/>
          <w:lang w:eastAsia="nl-NL"/>
        </w:rPr>
        <w:t>loven; </w:t>
      </w:r>
      <w:r w:rsidRPr="00861BB2">
        <w:rPr>
          <w:rFonts w:eastAsia="Times New Roman" w:cs="Times New Roman"/>
          <w:color w:val="7030A0"/>
          <w:lang w:eastAsia="nl-NL"/>
        </w:rPr>
        <w:t>(m. dat.) </w:t>
      </w:r>
      <w:r w:rsidRPr="00861BB2">
        <w:rPr>
          <w:rFonts w:eastAsia="Times New Roman" w:cs="Times New Roman"/>
          <w:color w:val="7030A0"/>
          <w:shd w:val="clear" w:color="auto" w:fill="FFFFFF"/>
          <w:lang w:eastAsia="nl-NL"/>
        </w:rPr>
        <w:t>danken.</w:t>
      </w:r>
    </w:p>
    <w:p w14:paraId="522BCCF0" w14:textId="1494CF5A" w:rsidR="00861BB2" w:rsidRPr="00861BB2" w:rsidRDefault="00861BB2" w:rsidP="00861BB2">
      <w:pPr>
        <w:rPr>
          <w:rFonts w:eastAsia="Times New Roman" w:cs="Times New Roman"/>
          <w:color w:val="000000" w:themeColor="text1"/>
          <w:lang w:eastAsia="nl-NL"/>
        </w:rPr>
      </w:pPr>
      <w:r>
        <w:rPr>
          <w:rFonts w:eastAsia="Times New Roman" w:cs="Times New Roman"/>
          <w:color w:val="000000" w:themeColor="text1"/>
          <w:shd w:val="clear" w:color="auto" w:fill="FFFFFF"/>
          <w:lang w:eastAsia="nl-NL"/>
        </w:rPr>
        <w:t>Uiterdaard zijn deze betekenissen ook relevant voor de deze discussie, maar uit de toevoeging (eccl.), wat staat voor ecclesiastisch oftewel kerkelijk Latijn) moet je opmaken dat het pas in een latere periode met die betekenis gebruikt is, bij voorbeeld om de geschiedenis van het christendom te bespreken.</w:t>
      </w:r>
    </w:p>
  </w:footnote>
  <w:footnote w:id="2">
    <w:p w14:paraId="19A527AA" w14:textId="37AD2617" w:rsidR="00861BB2" w:rsidRPr="00861BB2" w:rsidRDefault="00861BB2">
      <w:pPr>
        <w:pStyle w:val="Voetnoottekst"/>
      </w:pPr>
      <w:r>
        <w:rPr>
          <w:rStyle w:val="Voetnootmarkering"/>
        </w:rPr>
        <w:footnoteRef/>
      </w:r>
      <w:r>
        <w:t xml:space="preserve"> Zowel dit participium (</w:t>
      </w:r>
      <w:r>
        <w:rPr>
          <w:i/>
          <w:iCs/>
        </w:rPr>
        <w:t xml:space="preserve">perseverantes </w:t>
      </w:r>
      <w:r>
        <w:t>is PPA acc.plu.</w:t>
      </w:r>
      <w:r>
        <w:rPr>
          <w:i/>
          <w:iCs/>
        </w:rPr>
        <w:t>m</w:t>
      </w:r>
      <w:r>
        <w:t>) als de infinitivus (</w:t>
      </w:r>
      <w:r>
        <w:rPr>
          <w:i/>
          <w:iCs/>
        </w:rPr>
        <w:t>duci</w:t>
      </w:r>
      <w:r>
        <w:t xml:space="preserve"> is infin.praes.pass.) moeten relatief vertaald worden en dus gelijktijdig aan het perfectum van </w:t>
      </w:r>
      <w:r>
        <w:rPr>
          <w:i/>
          <w:iCs/>
        </w:rPr>
        <w:t>iussi</w:t>
      </w:r>
      <w:r>
        <w:t>.</w:t>
      </w:r>
    </w:p>
  </w:footnote>
  <w:footnote w:id="3">
    <w:p w14:paraId="35DB3ABB" w14:textId="77777777" w:rsidR="00EB222B" w:rsidRPr="00EB222B" w:rsidRDefault="00EB222B" w:rsidP="00EB222B">
      <w:pPr>
        <w:pStyle w:val="Voetnoottekst"/>
      </w:pPr>
      <w:r>
        <w:rPr>
          <w:rStyle w:val="Voetnootmarkering"/>
        </w:rPr>
        <w:footnoteRef/>
      </w:r>
      <w:r>
        <w:t xml:space="preserve"> De genitivus van eigenschap (</w:t>
      </w:r>
      <w:r>
        <w:rPr>
          <w:i/>
          <w:iCs/>
        </w:rPr>
        <w:t>genitivus qualitatis</w:t>
      </w:r>
      <w:r>
        <w:t>) wordt hier het beste vertaald door het voorzetsel 'met'.</w:t>
      </w:r>
    </w:p>
  </w:footnote>
  <w:footnote w:id="4">
    <w:p w14:paraId="71555E84" w14:textId="7475AB8F" w:rsidR="00EB222B" w:rsidRPr="00EB222B" w:rsidRDefault="00EB222B">
      <w:pPr>
        <w:pStyle w:val="Voetnoottekst"/>
      </w:pPr>
      <w:r>
        <w:rPr>
          <w:rStyle w:val="Voetnootmarkering"/>
        </w:rPr>
        <w:footnoteRef/>
      </w:r>
      <w:r>
        <w:t xml:space="preserve"> </w:t>
      </w:r>
      <w:r>
        <w:rPr>
          <w:i/>
          <w:iCs/>
        </w:rPr>
        <w:t>i.e.</w:t>
      </w:r>
      <w:r>
        <w:t xml:space="preserve"> Rome natuurlijk.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A8C7B" w14:textId="3DCE751B" w:rsidR="00EA29F9" w:rsidRDefault="00697AB0">
    <w:pPr>
      <w:pStyle w:val="Koptekst"/>
    </w:pPr>
    <w:r>
      <w:rPr>
        <w:noProof/>
      </w:rPr>
      <w:pict w14:anchorId="346F6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98.35pt;height:719.35pt;z-index:-251641856;mso-wrap-edited:f;mso-width-percent:0;mso-height-percent:0;mso-position-horizontal:center;mso-position-horizontal-relative:margin;mso-position-vertical:center;mso-position-vertical-relative:margin;mso-width-percent:0;mso-height-percent:0" o:allowincell="f">
          <v:imagedata r:id="rId1" o:title="plinius-majesteit-433x625" gain="19661f" blacklevel="22938f"/>
        </v:shape>
      </w:pict>
    </w:r>
    <w:r w:rsidR="008A06B8">
      <w:rPr>
        <w:noProof/>
      </w:rPr>
      <w:drawing>
        <wp:anchor distT="0" distB="0" distL="114300" distR="114300" simplePos="0" relativeHeight="251660288" behindDoc="1" locked="0" layoutInCell="0" allowOverlap="1" wp14:anchorId="31556888" wp14:editId="3497EABF">
          <wp:simplePos x="0" y="0"/>
          <wp:positionH relativeFrom="margin">
            <wp:align>center</wp:align>
          </wp:positionH>
          <wp:positionV relativeFrom="margin">
            <wp:align>center</wp:align>
          </wp:positionV>
          <wp:extent cx="6330950" cy="8509635"/>
          <wp:effectExtent l="0" t="0" r="6350" b="0"/>
          <wp:wrapNone/>
          <wp:docPr id="6"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3"/>
                  <pic:cNvPicPr>
                    <a:picLocks/>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6330950" cy="8509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801A" w14:textId="5971E796" w:rsidR="00EA29F9" w:rsidRPr="006B5AF2" w:rsidRDefault="00697AB0" w:rsidP="00EA29F9">
    <w:pPr>
      <w:pStyle w:val="Koptekst"/>
      <w:tabs>
        <w:tab w:val="right" w:pos="10490"/>
      </w:tabs>
      <w:jc w:val="center"/>
    </w:pPr>
    <w:r>
      <w:rPr>
        <w:noProof/>
      </w:rPr>
      <w:pict w14:anchorId="01CE5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498.35pt;height:719.35pt;z-index:-251638784;mso-wrap-edited:f;mso-width-percent:0;mso-height-percent:0;mso-position-horizontal:center;mso-position-horizontal-relative:margin;mso-position-vertical:center;mso-position-vertical-relative:margin;mso-width-percent:0;mso-height-percent:0" o:allowincell="f">
          <v:imagedata r:id="rId1" o:title="plinius-majesteit-433x625" gain="19661f" blacklevel="22938f"/>
        </v:shape>
      </w:pict>
    </w:r>
    <w:r w:rsidR="00F05FB0">
      <w:t>2</w:t>
    </w:r>
    <w:r w:rsidR="00F05FB0" w:rsidRPr="006B5AF2">
      <w:t>0</w:t>
    </w:r>
    <w:r w:rsidR="00F05FB0">
      <w:t>2</w:t>
    </w:r>
    <w:r w:rsidR="008A06B8">
      <w:t>2</w:t>
    </w:r>
    <w:r w:rsidR="00F05FB0" w:rsidRPr="006B5AF2">
      <w:t xml:space="preserve"> </w:t>
    </w:r>
    <w:r w:rsidR="008A06B8">
      <w:t>Latijn</w:t>
    </w:r>
    <w:r w:rsidR="00F05FB0" w:rsidRPr="006B5AF2">
      <w:t xml:space="preserve"> CE</w:t>
    </w:r>
    <w:r w:rsidR="00F05FB0" w:rsidRPr="006B5AF2">
      <w:tab/>
    </w:r>
    <w:r w:rsidR="008A06B8">
      <w:t xml:space="preserve">Plinius &amp; Martialis </w:t>
    </w:r>
    <w:r w:rsidR="00F05FB0">
      <w:tab/>
    </w:r>
    <w:r w:rsidR="008A06B8">
      <w:t>Epistolair proza en Poëzie</w:t>
    </w:r>
  </w:p>
  <w:p w14:paraId="6EB41FE3" w14:textId="77777777" w:rsidR="00EA29F9" w:rsidRDefault="00F05FB0" w:rsidP="00EA29F9">
    <w:pPr>
      <w:pStyle w:val="Koptekst"/>
      <w:tabs>
        <w:tab w:val="right" w:pos="10490"/>
      </w:tabs>
      <w:jc w:val="center"/>
    </w:pPr>
    <w:r>
      <w:t xml:space="preserve">Hoofdstuk </w:t>
    </w:r>
    <w:r w:rsidR="008A06B8">
      <w:t>8</w:t>
    </w:r>
    <w:r>
      <w:tab/>
    </w:r>
    <w:r w:rsidR="008A06B8">
      <w:t>Leven en schrijven onder de keizers</w:t>
    </w:r>
    <w:r>
      <w:tab/>
    </w:r>
    <w:r w:rsidR="008A06B8">
      <w:rPr>
        <w:i/>
      </w:rPr>
      <w:t>Epistulae</w:t>
    </w:r>
  </w:p>
  <w:p w14:paraId="0F383B62" w14:textId="17E2EA74" w:rsidR="00EA29F9" w:rsidRDefault="00757361" w:rsidP="00EA29F9">
    <w:pPr>
      <w:pStyle w:val="Koptekst"/>
      <w:tabs>
        <w:tab w:val="right" w:pos="10490"/>
      </w:tabs>
      <w:jc w:val="center"/>
    </w:pPr>
    <w:r>
      <w:t>1</w:t>
    </w:r>
    <w:r w:rsidR="0005695B">
      <w:t>2</w:t>
    </w:r>
    <w:r>
      <w:t>.</w:t>
    </w:r>
    <w:r w:rsidR="0005695B">
      <w:t>5</w:t>
    </w:r>
    <w:r w:rsidR="00F05FB0">
      <w:tab/>
    </w:r>
    <w:r w:rsidR="00BD157D">
      <w:t>Plinius</w:t>
    </w:r>
    <w:r w:rsidR="0005695B">
      <w:t>' correspondentie met Trajanus</w:t>
    </w:r>
    <w:r w:rsidR="00F05FB0">
      <w:tab/>
    </w:r>
    <w:r w:rsidR="008A06B8">
      <w:t xml:space="preserve">Brief </w:t>
    </w:r>
    <w:r w:rsidR="0005695B">
      <w:t>10</w:t>
    </w:r>
    <w:r>
      <w:t>.</w:t>
    </w:r>
    <w:r w:rsidR="0005695B">
      <w:t>96 [1-4]</w:t>
    </w:r>
  </w:p>
  <w:p w14:paraId="7A897797" w14:textId="77777777" w:rsidR="0005695B" w:rsidRDefault="00757361" w:rsidP="00EE2FFB">
    <w:pPr>
      <w:pStyle w:val="Koptekst"/>
      <w:tabs>
        <w:tab w:val="right" w:pos="10490"/>
      </w:tabs>
      <w:jc w:val="center"/>
    </w:pPr>
    <w:r>
      <w:t>1</w:t>
    </w:r>
    <w:r w:rsidR="0005695B">
      <w:t>2</w:t>
    </w:r>
    <w:r>
      <w:t>.</w:t>
    </w:r>
    <w:r w:rsidR="0005695B">
      <w:t>5a</w:t>
    </w:r>
    <w:r w:rsidR="0005695B">
      <w:tab/>
      <w:t>Plinius en de christenen</w:t>
    </w:r>
    <w:r w:rsidR="00F05FB0">
      <w:tab/>
    </w:r>
    <w:r w:rsidR="008A06B8">
      <w:t>1</w:t>
    </w:r>
    <w:r w:rsidR="0005695B">
      <w:t>6</w:t>
    </w:r>
    <w:r w:rsidR="00F05FB0">
      <w:t xml:space="preserve"> versregels</w:t>
    </w:r>
  </w:p>
  <w:p w14:paraId="11141C1A" w14:textId="42B354FE" w:rsidR="00757361" w:rsidRDefault="0005695B" w:rsidP="00EE2FFB">
    <w:pPr>
      <w:pStyle w:val="Koptekst"/>
      <w:tabs>
        <w:tab w:val="right" w:pos="10490"/>
      </w:tabs>
      <w:jc w:val="center"/>
    </w:pPr>
    <w:r>
      <w:t>Behandeling van de aangeklaagde christenen</w:t>
    </w:r>
  </w:p>
  <w:p w14:paraId="006A1AF1" w14:textId="77777777" w:rsidR="00EE2FFB" w:rsidRDefault="00EE2FFB" w:rsidP="00EE2FFB">
    <w:pPr>
      <w:pStyle w:val="Koptekst"/>
      <w:tabs>
        <w:tab w:val="right" w:pos="10490"/>
      </w:tabs>
      <w:jc w:val="center"/>
    </w:pPr>
  </w:p>
  <w:p w14:paraId="019842BB" w14:textId="77777777" w:rsidR="00EA29F9" w:rsidRDefault="00EE2FFB" w:rsidP="00EE2FFB">
    <w:r>
      <w:rPr>
        <w:noProof/>
      </w:rPr>
      <mc:AlternateContent>
        <mc:Choice Requires="wps">
          <w:drawing>
            <wp:anchor distT="0" distB="0" distL="114300" distR="114300" simplePos="0" relativeHeight="251668480" behindDoc="0" locked="0" layoutInCell="1" allowOverlap="1" wp14:anchorId="431563D9" wp14:editId="26A45A18">
              <wp:simplePos x="0" y="0"/>
              <wp:positionH relativeFrom="column">
                <wp:posOffset>0</wp:posOffset>
              </wp:positionH>
              <wp:positionV relativeFrom="paragraph">
                <wp:posOffset>-635</wp:posOffset>
              </wp:positionV>
              <wp:extent cx="6201624" cy="9053"/>
              <wp:effectExtent l="0" t="0" r="21590" b="16510"/>
              <wp:wrapNone/>
              <wp:docPr id="9" name="Rechte verbindingslijn 9"/>
              <wp:cNvGraphicFramePr/>
              <a:graphic xmlns:a="http://schemas.openxmlformats.org/drawingml/2006/main">
                <a:graphicData uri="http://schemas.microsoft.com/office/word/2010/wordprocessingShape">
                  <wps:wsp>
                    <wps:cNvCnPr/>
                    <wps:spPr>
                      <a:xfrm flipV="1">
                        <a:off x="0" y="0"/>
                        <a:ext cx="6201624" cy="9053"/>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EBE90" id="Rechte verbindingslijn 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0,-.05pt" to="488.3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" strokecolor="red"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BC4E" w14:textId="753B6B15" w:rsidR="00EA29F9" w:rsidRDefault="00697AB0">
    <w:pPr>
      <w:pStyle w:val="Koptekst"/>
    </w:pPr>
    <w:r>
      <w:rPr>
        <w:noProof/>
      </w:rPr>
      <w:pict w14:anchorId="0387E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98.35pt;height:719.35pt;z-index:-251644928;mso-wrap-edited:f;mso-width-percent:0;mso-height-percent:0;mso-position-horizontal:center;mso-position-horizontal-relative:margin;mso-position-vertical:center;mso-position-vertical-relative:margin;mso-width-percent:0;mso-height-percent:0" o:allowincell="f">
          <v:imagedata r:id="rId1" o:title="plinius-majesteit-433x625"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7B"/>
    <w:rsid w:val="00020C9C"/>
    <w:rsid w:val="00024F11"/>
    <w:rsid w:val="00030522"/>
    <w:rsid w:val="0004662B"/>
    <w:rsid w:val="00046F66"/>
    <w:rsid w:val="0005695B"/>
    <w:rsid w:val="00063039"/>
    <w:rsid w:val="00071AD0"/>
    <w:rsid w:val="000E0510"/>
    <w:rsid w:val="00100D1D"/>
    <w:rsid w:val="00104E1F"/>
    <w:rsid w:val="00115A01"/>
    <w:rsid w:val="00127674"/>
    <w:rsid w:val="0013247B"/>
    <w:rsid w:val="00166D9A"/>
    <w:rsid w:val="001947E9"/>
    <w:rsid w:val="001C44CD"/>
    <w:rsid w:val="001C4B2D"/>
    <w:rsid w:val="001F72D6"/>
    <w:rsid w:val="00203981"/>
    <w:rsid w:val="00204DEA"/>
    <w:rsid w:val="00207424"/>
    <w:rsid w:val="00207B00"/>
    <w:rsid w:val="00211C42"/>
    <w:rsid w:val="00234EF0"/>
    <w:rsid w:val="002470DC"/>
    <w:rsid w:val="00250A73"/>
    <w:rsid w:val="0027290A"/>
    <w:rsid w:val="00275DA2"/>
    <w:rsid w:val="00297614"/>
    <w:rsid w:val="002C2177"/>
    <w:rsid w:val="002D0B5E"/>
    <w:rsid w:val="002E6FBB"/>
    <w:rsid w:val="002F1A86"/>
    <w:rsid w:val="00301C27"/>
    <w:rsid w:val="003104B2"/>
    <w:rsid w:val="00333329"/>
    <w:rsid w:val="003767FB"/>
    <w:rsid w:val="00394650"/>
    <w:rsid w:val="003A23C1"/>
    <w:rsid w:val="003B0DC4"/>
    <w:rsid w:val="003E71CA"/>
    <w:rsid w:val="00400B75"/>
    <w:rsid w:val="004414AF"/>
    <w:rsid w:val="00453AE3"/>
    <w:rsid w:val="0045695F"/>
    <w:rsid w:val="00484CB7"/>
    <w:rsid w:val="00485D97"/>
    <w:rsid w:val="004C5499"/>
    <w:rsid w:val="004E2C14"/>
    <w:rsid w:val="004E52EA"/>
    <w:rsid w:val="004F6F40"/>
    <w:rsid w:val="00521F62"/>
    <w:rsid w:val="0056070E"/>
    <w:rsid w:val="005A098D"/>
    <w:rsid w:val="0066511D"/>
    <w:rsid w:val="006905C7"/>
    <w:rsid w:val="00696959"/>
    <w:rsid w:val="00697439"/>
    <w:rsid w:val="00697AB0"/>
    <w:rsid w:val="006C7BEA"/>
    <w:rsid w:val="0070761C"/>
    <w:rsid w:val="007101D7"/>
    <w:rsid w:val="00726FB9"/>
    <w:rsid w:val="00757361"/>
    <w:rsid w:val="00767ED5"/>
    <w:rsid w:val="00792579"/>
    <w:rsid w:val="007946A7"/>
    <w:rsid w:val="007B47C2"/>
    <w:rsid w:val="007C00DE"/>
    <w:rsid w:val="007F4BFE"/>
    <w:rsid w:val="00801106"/>
    <w:rsid w:val="00857ADE"/>
    <w:rsid w:val="00861BB2"/>
    <w:rsid w:val="0087007A"/>
    <w:rsid w:val="00887ED3"/>
    <w:rsid w:val="008A06B8"/>
    <w:rsid w:val="008A4EFD"/>
    <w:rsid w:val="008B25B4"/>
    <w:rsid w:val="008C2096"/>
    <w:rsid w:val="008D4BF3"/>
    <w:rsid w:val="008F74B4"/>
    <w:rsid w:val="009014DB"/>
    <w:rsid w:val="0090173E"/>
    <w:rsid w:val="00916B5F"/>
    <w:rsid w:val="00930F2F"/>
    <w:rsid w:val="009738AB"/>
    <w:rsid w:val="00976A8D"/>
    <w:rsid w:val="0098305F"/>
    <w:rsid w:val="009962B2"/>
    <w:rsid w:val="009D443D"/>
    <w:rsid w:val="009E3AC6"/>
    <w:rsid w:val="00A44D91"/>
    <w:rsid w:val="00A521F2"/>
    <w:rsid w:val="00A93C09"/>
    <w:rsid w:val="00AD13C5"/>
    <w:rsid w:val="00B0195F"/>
    <w:rsid w:val="00B2052A"/>
    <w:rsid w:val="00B41FFC"/>
    <w:rsid w:val="00B53EBC"/>
    <w:rsid w:val="00B71B38"/>
    <w:rsid w:val="00B90E5E"/>
    <w:rsid w:val="00B97B4C"/>
    <w:rsid w:val="00BA6DDA"/>
    <w:rsid w:val="00BB1F83"/>
    <w:rsid w:val="00BD157D"/>
    <w:rsid w:val="00BD6858"/>
    <w:rsid w:val="00C2698B"/>
    <w:rsid w:val="00C46A38"/>
    <w:rsid w:val="00C532E7"/>
    <w:rsid w:val="00C738CF"/>
    <w:rsid w:val="00CB3AE7"/>
    <w:rsid w:val="00CC73A9"/>
    <w:rsid w:val="00CF1523"/>
    <w:rsid w:val="00D100E4"/>
    <w:rsid w:val="00D11544"/>
    <w:rsid w:val="00D46A0B"/>
    <w:rsid w:val="00D579CD"/>
    <w:rsid w:val="00D629A0"/>
    <w:rsid w:val="00D64053"/>
    <w:rsid w:val="00D70EC5"/>
    <w:rsid w:val="00D84D6D"/>
    <w:rsid w:val="00DD1764"/>
    <w:rsid w:val="00DD4537"/>
    <w:rsid w:val="00E122C0"/>
    <w:rsid w:val="00E32873"/>
    <w:rsid w:val="00E35F74"/>
    <w:rsid w:val="00E43C40"/>
    <w:rsid w:val="00E6566B"/>
    <w:rsid w:val="00E94C3A"/>
    <w:rsid w:val="00E9585D"/>
    <w:rsid w:val="00E96A4D"/>
    <w:rsid w:val="00EA1890"/>
    <w:rsid w:val="00EA2511"/>
    <w:rsid w:val="00EA6787"/>
    <w:rsid w:val="00EB222B"/>
    <w:rsid w:val="00ED0891"/>
    <w:rsid w:val="00ED467B"/>
    <w:rsid w:val="00ED79C9"/>
    <w:rsid w:val="00EE2FFB"/>
    <w:rsid w:val="00F00BFC"/>
    <w:rsid w:val="00F05FB0"/>
    <w:rsid w:val="00F2514A"/>
    <w:rsid w:val="00F31D2F"/>
    <w:rsid w:val="00F47AE5"/>
    <w:rsid w:val="00F55C88"/>
    <w:rsid w:val="00F6145E"/>
    <w:rsid w:val="00F72196"/>
    <w:rsid w:val="00F74F3B"/>
    <w:rsid w:val="00F80F15"/>
    <w:rsid w:val="00F85612"/>
    <w:rsid w:val="00FA0DDB"/>
    <w:rsid w:val="00FB5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92590"/>
  <w14:defaultImageDpi w14:val="32767"/>
  <w15:chartTrackingRefBased/>
  <w15:docId w15:val="{9F9B9AEA-1CFD-4D4A-AEC2-804835D0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Palatino Linotype"/>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3247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semiHidden/>
    <w:unhideWhenUsed/>
    <w:rsid w:val="00F74F3B"/>
  </w:style>
  <w:style w:type="table" w:styleId="Onopgemaaktetabel3">
    <w:name w:val="Plain Table 3"/>
    <w:basedOn w:val="Standaardtabel"/>
    <w:uiPriority w:val="43"/>
    <w:rsid w:val="00792579"/>
    <w:tblPr>
      <w:tblStyleRowBandSize w:val="1"/>
      <w:tblStyleColBandSize w:val="1"/>
    </w:tblPr>
    <w:tblStylePr w:type="firstRow">
      <w:rPr>
        <w:b/>
        <w:bCs/>
        <w:caps w:val="0"/>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Koptekst">
    <w:name w:val="header"/>
    <w:basedOn w:val="Standaard"/>
    <w:link w:val="KoptekstChar"/>
    <w:uiPriority w:val="99"/>
    <w:unhideWhenUsed/>
    <w:rsid w:val="0013247B"/>
    <w:pPr>
      <w:tabs>
        <w:tab w:val="center" w:pos="4536"/>
        <w:tab w:val="right" w:pos="9072"/>
      </w:tabs>
    </w:pPr>
  </w:style>
  <w:style w:type="character" w:customStyle="1" w:styleId="KoptekstChar">
    <w:name w:val="Koptekst Char"/>
    <w:basedOn w:val="Standaardalinea-lettertype"/>
    <w:link w:val="Koptekst"/>
    <w:uiPriority w:val="99"/>
    <w:rsid w:val="0013247B"/>
  </w:style>
  <w:style w:type="paragraph" w:styleId="Voettekst">
    <w:name w:val="footer"/>
    <w:basedOn w:val="Standaard"/>
    <w:link w:val="VoettekstChar"/>
    <w:uiPriority w:val="99"/>
    <w:unhideWhenUsed/>
    <w:rsid w:val="0013247B"/>
    <w:pPr>
      <w:tabs>
        <w:tab w:val="center" w:pos="4536"/>
        <w:tab w:val="right" w:pos="9072"/>
      </w:tabs>
    </w:pPr>
  </w:style>
  <w:style w:type="character" w:customStyle="1" w:styleId="VoettekstChar">
    <w:name w:val="Voettekst Char"/>
    <w:basedOn w:val="Standaardalinea-lettertype"/>
    <w:link w:val="Voettekst"/>
    <w:uiPriority w:val="99"/>
    <w:rsid w:val="0013247B"/>
  </w:style>
  <w:style w:type="paragraph" w:styleId="Voetnoottekst">
    <w:name w:val="footnote text"/>
    <w:basedOn w:val="Standaard"/>
    <w:link w:val="VoetnoottekstChar"/>
    <w:uiPriority w:val="99"/>
    <w:semiHidden/>
    <w:unhideWhenUsed/>
    <w:rsid w:val="00F31D2F"/>
  </w:style>
  <w:style w:type="character" w:customStyle="1" w:styleId="VoetnoottekstChar">
    <w:name w:val="Voetnoottekst Char"/>
    <w:basedOn w:val="Standaardalinea-lettertype"/>
    <w:link w:val="Voetnoottekst"/>
    <w:uiPriority w:val="99"/>
    <w:semiHidden/>
    <w:rsid w:val="00F31D2F"/>
  </w:style>
  <w:style w:type="character" w:styleId="Voetnootmarkering">
    <w:name w:val="footnote reference"/>
    <w:basedOn w:val="Standaardalinea-lettertype"/>
    <w:uiPriority w:val="99"/>
    <w:semiHidden/>
    <w:unhideWhenUsed/>
    <w:rsid w:val="00F31D2F"/>
    <w:rPr>
      <w:vertAlign w:val="superscript"/>
    </w:rPr>
  </w:style>
  <w:style w:type="table" w:styleId="Tabelraster">
    <w:name w:val="Table Grid"/>
    <w:basedOn w:val="Standaardtabel"/>
    <w:uiPriority w:val="39"/>
    <w:rsid w:val="008A0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861BB2"/>
  </w:style>
  <w:style w:type="character" w:styleId="Nadruk">
    <w:name w:val="Emphasis"/>
    <w:basedOn w:val="Standaardalinea-lettertype"/>
    <w:uiPriority w:val="20"/>
    <w:qFormat/>
    <w:rsid w:val="00861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6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D6D1-2B6F-6A40-90A0-D4DC7B94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261</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Peter-Paul Chaudron</dc:creator>
  <cp:keywords/>
  <dc:description/>
  <cp:lastModifiedBy>Peter-Paul Chaudron</cp:lastModifiedBy>
  <cp:revision>3</cp:revision>
  <cp:lastPrinted>2022-02-18T17:00:00Z</cp:lastPrinted>
  <dcterms:created xsi:type="dcterms:W3CDTF">2022-02-18T17:18:00Z</dcterms:created>
  <dcterms:modified xsi:type="dcterms:W3CDTF">2022-02-18T17:29:00Z</dcterms:modified>
</cp:coreProperties>
</file>